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BB81E3" w14:textId="77777777" w:rsidR="002D36F9" w:rsidRDefault="00D473C3">
      <w:pPr>
        <w:tabs>
          <w:tab w:val="left" w:pos="4962"/>
          <w:tab w:val="left" w:pos="5529"/>
        </w:tabs>
        <w:ind w:left="-1701"/>
        <w:rPr>
          <w:rFonts w:cs="Arial"/>
          <w:b/>
          <w:szCs w:val="20"/>
        </w:rPr>
      </w:pPr>
      <w:r>
        <w:rPr>
          <w:rFonts w:cs="Arial"/>
          <w:b/>
          <w:noProof/>
          <w:szCs w:val="20"/>
          <w:lang w:eastAsia="fr-FR" w:bidi="ar-SA"/>
        </w:rPr>
        <w:drawing>
          <wp:anchor distT="0" distB="0" distL="114300" distR="114300" simplePos="0" relativeHeight="251671552" behindDoc="0" locked="0" layoutInCell="1" allowOverlap="1" wp14:anchorId="5A415CE7" wp14:editId="1895DFDD">
            <wp:simplePos x="0" y="0"/>
            <wp:positionH relativeFrom="column">
              <wp:posOffset>820145</wp:posOffset>
            </wp:positionH>
            <wp:positionV relativeFrom="paragraph">
              <wp:posOffset>-683812</wp:posOffset>
            </wp:positionV>
            <wp:extent cx="1149791" cy="1121133"/>
            <wp:effectExtent l="19050" t="0" r="0" b="0"/>
            <wp:wrapNone/>
            <wp:docPr id="3" name="Image 2" descr="MT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ECT.jpg"/>
                    <pic:cNvPicPr/>
                  </pic:nvPicPr>
                  <pic:blipFill>
                    <a:blip r:embed="rId8" cstate="print"/>
                    <a:stretch>
                      <a:fillRect/>
                    </a:stretch>
                  </pic:blipFill>
                  <pic:spPr>
                    <a:xfrm>
                      <a:off x="0" y="0"/>
                      <a:ext cx="1149791" cy="1121133"/>
                    </a:xfrm>
                    <a:prstGeom prst="rect">
                      <a:avLst/>
                    </a:prstGeom>
                  </pic:spPr>
                </pic:pic>
              </a:graphicData>
            </a:graphic>
          </wp:anchor>
        </w:drawing>
      </w:r>
      <w:r w:rsidR="00D35E06">
        <w:rPr>
          <w:rFonts w:cs="Arial"/>
          <w:b/>
          <w:noProof/>
          <w:szCs w:val="20"/>
          <w:lang w:eastAsia="fr-FR" w:bidi="ar-SA"/>
        </w:rPr>
        <w:drawing>
          <wp:anchor distT="0" distB="0" distL="114300" distR="114300" simplePos="0" relativeHeight="251666432" behindDoc="0" locked="0" layoutInCell="1" allowOverlap="1" wp14:anchorId="48B9E1E0" wp14:editId="1E1B17E2">
            <wp:simplePos x="0" y="0"/>
            <wp:positionH relativeFrom="column">
              <wp:posOffset>-690500</wp:posOffset>
            </wp:positionH>
            <wp:positionV relativeFrom="paragraph">
              <wp:posOffset>-914400</wp:posOffset>
            </wp:positionV>
            <wp:extent cx="7569282" cy="2006930"/>
            <wp:effectExtent l="19050" t="0" r="0" b="0"/>
            <wp:wrapNone/>
            <wp:docPr id="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9"/>
                    <pic:cNvPicPr>
                      <a:picLocks noChangeAspect="1" noChangeArrowheads="1"/>
                    </pic:cNvPicPr>
                  </pic:nvPicPr>
                  <pic:blipFill>
                    <a:blip r:embed="rId9"/>
                    <a:stretch>
                      <a:fillRect/>
                    </a:stretch>
                  </pic:blipFill>
                  <pic:spPr bwMode="auto">
                    <a:xfrm>
                      <a:off x="0" y="0"/>
                      <a:ext cx="7569282" cy="2006930"/>
                    </a:xfrm>
                    <a:prstGeom prst="rect">
                      <a:avLst/>
                    </a:prstGeom>
                  </pic:spPr>
                </pic:pic>
              </a:graphicData>
            </a:graphic>
          </wp:anchor>
        </w:drawing>
      </w:r>
    </w:p>
    <w:p w14:paraId="5572B0BD" w14:textId="77777777" w:rsidR="00D35E06" w:rsidRDefault="00D35E06">
      <w:pPr>
        <w:pStyle w:val="Sous-titre"/>
        <w:jc w:val="right"/>
        <w:rPr>
          <w:sz w:val="80"/>
          <w:szCs w:val="80"/>
          <w:lang w:val="fr-CA"/>
        </w:rPr>
      </w:pPr>
    </w:p>
    <w:p w14:paraId="2BF3233F" w14:textId="77777777" w:rsidR="00D35E06" w:rsidRDefault="00D35E06">
      <w:pPr>
        <w:pStyle w:val="Sous-titre"/>
        <w:jc w:val="right"/>
        <w:rPr>
          <w:sz w:val="80"/>
          <w:szCs w:val="80"/>
          <w:lang w:val="fr-CA"/>
        </w:rPr>
      </w:pPr>
    </w:p>
    <w:p w14:paraId="299BE089" w14:textId="77777777" w:rsidR="00D35E06" w:rsidRDefault="00D35E06">
      <w:pPr>
        <w:pStyle w:val="Sous-titre"/>
        <w:jc w:val="right"/>
        <w:rPr>
          <w:sz w:val="80"/>
          <w:szCs w:val="80"/>
          <w:lang w:val="fr-CA"/>
        </w:rPr>
      </w:pPr>
    </w:p>
    <w:p w14:paraId="5C01A788" w14:textId="77777777" w:rsidR="00D35E06" w:rsidRDefault="00D35E06">
      <w:pPr>
        <w:pStyle w:val="Sous-titre"/>
        <w:jc w:val="right"/>
        <w:rPr>
          <w:sz w:val="80"/>
          <w:szCs w:val="80"/>
          <w:lang w:val="fr-CA"/>
        </w:rPr>
      </w:pPr>
    </w:p>
    <w:p w14:paraId="4684FC59" w14:textId="77777777" w:rsidR="002D36F9" w:rsidRDefault="00D35E06">
      <w:pPr>
        <w:pStyle w:val="Sous-titre"/>
        <w:jc w:val="right"/>
        <w:rPr>
          <w:sz w:val="80"/>
          <w:szCs w:val="80"/>
          <w:lang w:val="fr-CA"/>
        </w:rPr>
      </w:pPr>
      <w:r>
        <w:rPr>
          <w:sz w:val="80"/>
          <w:szCs w:val="80"/>
          <w:lang w:val="fr-CA"/>
        </w:rPr>
        <w:t xml:space="preserve">Compte rendu d’activité </w:t>
      </w:r>
    </w:p>
    <w:p w14:paraId="76D1CA68" w14:textId="77777777" w:rsidR="002D36F9" w:rsidRDefault="00D35E06">
      <w:pPr>
        <w:pStyle w:val="Sous-titre"/>
        <w:jc w:val="right"/>
        <w:rPr>
          <w:sz w:val="80"/>
          <w:szCs w:val="80"/>
          <w:lang w:val="fr-CA"/>
        </w:rPr>
      </w:pPr>
      <w:r>
        <w:rPr>
          <w:sz w:val="80"/>
          <w:szCs w:val="80"/>
          <w:lang w:val="fr-CA"/>
        </w:rPr>
        <w:t>2022</w:t>
      </w:r>
    </w:p>
    <w:p w14:paraId="694EDD15" w14:textId="0F2204B7" w:rsidR="002D36F9" w:rsidRDefault="00AD0F99">
      <w:pPr>
        <w:jc w:val="center"/>
      </w:pPr>
      <w:r>
        <w:rPr>
          <w:noProof/>
          <w:lang w:eastAsia="fr-FR" w:bidi="ar-SA"/>
        </w:rPr>
        <mc:AlternateContent>
          <mc:Choice Requires="wps">
            <w:drawing>
              <wp:anchor distT="0" distB="0" distL="114300" distR="114300" simplePos="0" relativeHeight="251663360" behindDoc="0" locked="0" layoutInCell="0" allowOverlap="1" wp14:anchorId="106FF3D9" wp14:editId="20C3B5CC">
                <wp:simplePos x="0" y="0"/>
                <wp:positionH relativeFrom="column">
                  <wp:posOffset>-7919720</wp:posOffset>
                </wp:positionH>
                <wp:positionV relativeFrom="paragraph">
                  <wp:posOffset>-6598285</wp:posOffset>
                </wp:positionV>
                <wp:extent cx="6852920" cy="3088005"/>
                <wp:effectExtent l="0" t="0" r="0" b="0"/>
                <wp:wrapNone/>
                <wp:docPr id="24" name="shape_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2920" cy="3088005"/>
                        </a:xfrm>
                        <a:custGeom>
                          <a:avLst/>
                          <a:gdLst>
                            <a:gd name="T0" fmla="*/ 19038 w 19039"/>
                            <a:gd name="T1" fmla="*/ 8579 h 8580"/>
                            <a:gd name="T2" fmla="*/ 19038 w 19039"/>
                            <a:gd name="T3" fmla="*/ 0 h 8580"/>
                            <a:gd name="T4" fmla="*/ 0 w 19039"/>
                            <a:gd name="T5" fmla="*/ 0 h 8580"/>
                            <a:gd name="T6" fmla="*/ 0 w 19039"/>
                            <a:gd name="T7" fmla="*/ 8579 h 8580"/>
                          </a:gdLst>
                          <a:ahLst/>
                          <a:cxnLst>
                            <a:cxn ang="0">
                              <a:pos x="T0" y="T1"/>
                            </a:cxn>
                            <a:cxn ang="0">
                              <a:pos x="T2" y="T3"/>
                            </a:cxn>
                            <a:cxn ang="0">
                              <a:pos x="T4" y="T5"/>
                            </a:cxn>
                            <a:cxn ang="0">
                              <a:pos x="T6" y="T7"/>
                            </a:cxn>
                          </a:cxnLst>
                          <a:rect l="0" t="0" r="r" b="b"/>
                          <a:pathLst>
                            <a:path w="19039" h="8580">
                              <a:moveTo>
                                <a:pt x="19038" y="8579"/>
                              </a:moveTo>
                              <a:lnTo>
                                <a:pt x="19038" y="0"/>
                              </a:lnTo>
                              <a:lnTo>
                                <a:pt x="0" y="0"/>
                              </a:lnTo>
                              <a:lnTo>
                                <a:pt x="0" y="8579"/>
                              </a:lnTo>
                            </a:path>
                          </a:pathLst>
                        </a:cu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E6103" id="shape_0" o:spid="_x0000_s1026" style="position:absolute;margin-left:-623.6pt;margin-top:-519.55pt;width:539.6pt;height:24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039,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" o:allowincell="f" path="m19038,8579l19038,,,,,8579e" filled="f" stroked="f">
                <v:path arrowok="t" o:connecttype="custom" o:connectlocs="6852560,3087645;6852560,0;0,0;0,3087645" o:connectangles="0,0,0,0"/>
              </v:shape>
            </w:pict>
          </mc:Fallback>
        </mc:AlternateContent>
      </w:r>
      <w:r>
        <w:rPr>
          <w:noProof/>
          <w:lang w:eastAsia="fr-FR" w:bidi="ar-SA"/>
        </w:rPr>
        <mc:AlternateContent>
          <mc:Choice Requires="wps">
            <w:drawing>
              <wp:anchor distT="0" distB="0" distL="114300" distR="114300" simplePos="0" relativeHeight="251664384" behindDoc="0" locked="0" layoutInCell="0" allowOverlap="1" wp14:anchorId="31EA8EE5" wp14:editId="02C48C8A">
                <wp:simplePos x="0" y="0"/>
                <wp:positionH relativeFrom="column">
                  <wp:posOffset>-7919085</wp:posOffset>
                </wp:positionH>
                <wp:positionV relativeFrom="paragraph">
                  <wp:posOffset>-7326630</wp:posOffset>
                </wp:positionV>
                <wp:extent cx="6852920" cy="3087370"/>
                <wp:effectExtent l="0" t="0" r="0" b="0"/>
                <wp:wrapNone/>
                <wp:docPr id="22"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2920" cy="3087370"/>
                        </a:xfrm>
                        <a:custGeom>
                          <a:avLst/>
                          <a:gdLst>
                            <a:gd name="T0" fmla="*/ 19038 w 19039"/>
                            <a:gd name="T1" fmla="*/ 8577 h 8578"/>
                            <a:gd name="T2" fmla="*/ 19038 w 19039"/>
                            <a:gd name="T3" fmla="*/ 0 h 8578"/>
                            <a:gd name="T4" fmla="*/ 0 w 19039"/>
                            <a:gd name="T5" fmla="*/ 0 h 8578"/>
                            <a:gd name="T6" fmla="*/ 0 w 19039"/>
                            <a:gd name="T7" fmla="*/ 8577 h 8578"/>
                          </a:gdLst>
                          <a:ahLst/>
                          <a:cxnLst>
                            <a:cxn ang="0">
                              <a:pos x="T0" y="T1"/>
                            </a:cxn>
                            <a:cxn ang="0">
                              <a:pos x="T2" y="T3"/>
                            </a:cxn>
                            <a:cxn ang="0">
                              <a:pos x="T4" y="T5"/>
                            </a:cxn>
                            <a:cxn ang="0">
                              <a:pos x="T6" y="T7"/>
                            </a:cxn>
                          </a:cxnLst>
                          <a:rect l="0" t="0" r="r" b="b"/>
                          <a:pathLst>
                            <a:path w="19039" h="8578">
                              <a:moveTo>
                                <a:pt x="19038" y="8577"/>
                              </a:moveTo>
                              <a:lnTo>
                                <a:pt x="19038" y="0"/>
                              </a:lnTo>
                              <a:lnTo>
                                <a:pt x="0" y="0"/>
                              </a:lnTo>
                              <a:lnTo>
                                <a:pt x="0" y="8577"/>
                              </a:lnTo>
                            </a:path>
                          </a:pathLst>
                        </a:cu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D20B4" id="Freeform 3" o:spid="_x0000_s1026" style="position:absolute;margin-left:-623.55pt;margin-top:-576.9pt;width:539.6pt;height:243.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039,8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" o:allowincell="f" path="m19038,8577l19038,,,,,8577e" filled="f" stroked="f">
                <v:path arrowok="t" o:connecttype="custom" o:connectlocs="6852560,3087010;6852560,0;0,0;0,3087010" o:connectangles="0,0,0,0"/>
              </v:shape>
            </w:pict>
          </mc:Fallback>
        </mc:AlternateContent>
      </w:r>
    </w:p>
    <w:p w14:paraId="11845EA6" w14:textId="77777777" w:rsidR="002D36F9" w:rsidRPr="00D35E06" w:rsidRDefault="00D35E06">
      <w:pPr>
        <w:pStyle w:val="Sous-titre"/>
        <w:jc w:val="right"/>
        <w:rPr>
          <w:color w:val="009BC2"/>
          <w:szCs w:val="40"/>
          <w:lang w:val="fr-CA"/>
        </w:rPr>
      </w:pPr>
      <w:r w:rsidRPr="00D35E06">
        <w:rPr>
          <w:color w:val="009BC2"/>
          <w:szCs w:val="40"/>
          <w:lang w:val="fr-CA"/>
        </w:rPr>
        <w:t xml:space="preserve">Partie française </w:t>
      </w:r>
    </w:p>
    <w:p w14:paraId="1E2FCEFD" w14:textId="77777777" w:rsidR="002D36F9" w:rsidRPr="00D35E06" w:rsidRDefault="00D35E06">
      <w:pPr>
        <w:pStyle w:val="Sous-titre"/>
        <w:jc w:val="right"/>
        <w:rPr>
          <w:color w:val="009BC2"/>
          <w:szCs w:val="40"/>
          <w:lang w:val="fr-CA"/>
        </w:rPr>
      </w:pPr>
      <w:r w:rsidRPr="00D35E06">
        <w:rPr>
          <w:color w:val="009BC2"/>
          <w:szCs w:val="40"/>
          <w:lang w:val="fr-CA"/>
        </w:rPr>
        <w:t>Parc national de Port-Cros</w:t>
      </w:r>
    </w:p>
    <w:p w14:paraId="2B247ABB" w14:textId="77777777" w:rsidR="002D36F9" w:rsidRDefault="002D36F9"/>
    <w:p w14:paraId="318521F7" w14:textId="77777777" w:rsidR="002D36F9" w:rsidRDefault="002D36F9">
      <w:pPr>
        <w:jc w:val="center"/>
      </w:pPr>
    </w:p>
    <w:p w14:paraId="5B74C5E3" w14:textId="77777777" w:rsidR="002D36F9" w:rsidRDefault="002D36F9">
      <w:pPr>
        <w:jc w:val="center"/>
      </w:pPr>
    </w:p>
    <w:p w14:paraId="29D88868" w14:textId="77777777" w:rsidR="002D36F9" w:rsidRDefault="002D36F9">
      <w:pPr>
        <w:jc w:val="center"/>
      </w:pPr>
    </w:p>
    <w:p w14:paraId="72F5C9AE" w14:textId="77777777" w:rsidR="002D36F9" w:rsidRDefault="002D36F9">
      <w:pPr>
        <w:jc w:val="center"/>
      </w:pPr>
    </w:p>
    <w:p w14:paraId="5A47187D" w14:textId="77777777" w:rsidR="002D36F9" w:rsidRDefault="002D36F9">
      <w:pPr>
        <w:jc w:val="center"/>
      </w:pPr>
    </w:p>
    <w:p w14:paraId="74834C0C" w14:textId="77777777" w:rsidR="002D36F9" w:rsidRDefault="002D36F9"/>
    <w:p w14:paraId="6C0963FD" w14:textId="77777777" w:rsidR="002D36F9" w:rsidRDefault="00D35E06">
      <w:pPr>
        <w:widowControl/>
      </w:pPr>
      <w:r>
        <w:rPr>
          <w:noProof/>
          <w:lang w:eastAsia="fr-FR" w:bidi="ar-SA"/>
        </w:rPr>
        <w:drawing>
          <wp:anchor distT="0" distB="0" distL="114300" distR="114300" simplePos="0" relativeHeight="251667456" behindDoc="0" locked="0" layoutInCell="1" allowOverlap="1" wp14:anchorId="0E78B07A" wp14:editId="4716DE29">
            <wp:simplePos x="0" y="0"/>
            <wp:positionH relativeFrom="column">
              <wp:posOffset>1135380</wp:posOffset>
            </wp:positionH>
            <wp:positionV relativeFrom="paragraph">
              <wp:posOffset>419100</wp:posOffset>
            </wp:positionV>
            <wp:extent cx="3495675" cy="1389380"/>
            <wp:effectExtent l="19050" t="0" r="9525" b="0"/>
            <wp:wrapNone/>
            <wp:docPr id="4" name="Image 1" descr="2011_logo_sans_cartouche_port_cros_rvb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 descr="2011_logo_sans_cartouche_port_cros_rvb300.JPG"/>
                    <pic:cNvPicPr>
                      <a:picLocks noChangeAspect="1" noChangeArrowheads="1"/>
                    </pic:cNvPicPr>
                  </pic:nvPicPr>
                  <pic:blipFill>
                    <a:blip r:embed="rId10"/>
                    <a:stretch>
                      <a:fillRect/>
                    </a:stretch>
                  </pic:blipFill>
                  <pic:spPr bwMode="auto">
                    <a:xfrm>
                      <a:off x="0" y="0"/>
                      <a:ext cx="3495675" cy="1389380"/>
                    </a:xfrm>
                    <a:prstGeom prst="rect">
                      <a:avLst/>
                    </a:prstGeom>
                  </pic:spPr>
                </pic:pic>
              </a:graphicData>
            </a:graphic>
          </wp:anchor>
        </w:drawing>
      </w:r>
      <w:r>
        <w:br w:type="page"/>
      </w:r>
    </w:p>
    <w:p w14:paraId="3F4DD606" w14:textId="77777777" w:rsidR="002D36F9" w:rsidRDefault="002D36F9"/>
    <w:sdt>
      <w:sdtPr>
        <w:rPr>
          <w:rFonts w:ascii="Arial" w:hAnsi="Arial" w:cs="Mangal"/>
          <w:color w:val="782266"/>
          <w:kern w:val="2"/>
          <w:szCs w:val="25"/>
          <w:lang w:eastAsia="hi-IN" w:bidi="hi-IN"/>
        </w:rPr>
        <w:id w:val="-567461999"/>
        <w:docPartObj>
          <w:docPartGallery w:val="Table of Contents"/>
          <w:docPartUnique/>
        </w:docPartObj>
      </w:sdtPr>
      <w:sdtEndPr/>
      <w:sdtContent>
        <w:p w14:paraId="28187A6D" w14:textId="77777777" w:rsidR="002D36F9" w:rsidRDefault="00D35E06">
          <w:pPr>
            <w:pStyle w:val="En-ttedetabledesmatires"/>
          </w:pPr>
          <w:r w:rsidRPr="00D35E06">
            <w:rPr>
              <w:rFonts w:ascii="Arial" w:hAnsi="Arial" w:cs="Mangal"/>
              <w:bCs w:val="0"/>
              <w:iCs/>
              <w:color w:val="009BC2"/>
              <w:spacing w:val="15"/>
              <w:kern w:val="2"/>
              <w:sz w:val="44"/>
              <w:szCs w:val="40"/>
              <w:lang w:val="fr-CA" w:eastAsia="hi-IN" w:bidi="hi-IN"/>
            </w:rPr>
            <w:t>Table des matières</w:t>
          </w:r>
        </w:p>
        <w:p w14:paraId="4E1D5DB2" w14:textId="77777777" w:rsidR="002D36F9" w:rsidRDefault="002D36F9">
          <w:pPr>
            <w:rPr>
              <w:lang w:eastAsia="fr-FR" w:bidi="ar-SA"/>
            </w:rPr>
          </w:pPr>
        </w:p>
        <w:p w14:paraId="57A0550C" w14:textId="77777777" w:rsidR="002D36F9" w:rsidRDefault="002D36F9">
          <w:pPr>
            <w:rPr>
              <w:lang w:eastAsia="fr-FR" w:bidi="ar-SA"/>
            </w:rPr>
          </w:pPr>
        </w:p>
        <w:p w14:paraId="3CEB8FF7" w14:textId="77777777" w:rsidR="002D36F9" w:rsidRDefault="002D36F9">
          <w:pPr>
            <w:rPr>
              <w:lang w:eastAsia="fr-FR" w:bidi="ar-SA"/>
            </w:rPr>
          </w:pPr>
        </w:p>
        <w:p w14:paraId="33FED212" w14:textId="77777777" w:rsidR="002D36F9" w:rsidRDefault="002D36F9">
          <w:pPr>
            <w:rPr>
              <w:lang w:eastAsia="fr-FR" w:bidi="ar-SA"/>
            </w:rPr>
          </w:pPr>
        </w:p>
        <w:p w14:paraId="51CDC020" w14:textId="77777777" w:rsidR="002D36F9" w:rsidRDefault="002D36F9">
          <w:pPr>
            <w:rPr>
              <w:lang w:eastAsia="fr-FR" w:bidi="ar-SA"/>
            </w:rPr>
          </w:pPr>
        </w:p>
        <w:p w14:paraId="5D505F52" w14:textId="77777777" w:rsidR="00BC4372" w:rsidRDefault="00923898" w:rsidP="00BC4372">
          <w:pPr>
            <w:pStyle w:val="TM1"/>
            <w:tabs>
              <w:tab w:val="right" w:leader="dot" w:pos="9736"/>
            </w:tabs>
            <w:spacing w:after="240"/>
            <w:rPr>
              <w:rFonts w:asciiTheme="minorHAnsi" w:eastAsiaTheme="minorEastAsia" w:hAnsiTheme="minorHAnsi" w:cstheme="minorBidi"/>
              <w:noProof/>
              <w:kern w:val="0"/>
              <w:sz w:val="22"/>
              <w:szCs w:val="22"/>
              <w:lang w:eastAsia="fr-FR" w:bidi="ar-SA"/>
            </w:rPr>
          </w:pPr>
          <w:r>
            <w:fldChar w:fldCharType="begin"/>
          </w:r>
          <w:r w:rsidR="00D35E06">
            <w:rPr>
              <w:rStyle w:val="Sautdindex"/>
              <w:webHidden/>
              <w:sz w:val="22"/>
              <w:szCs w:val="22"/>
            </w:rPr>
            <w:instrText xml:space="preserve"> TOC \z \o "1-3" \u \h</w:instrText>
          </w:r>
          <w:r>
            <w:rPr>
              <w:rStyle w:val="Sautdindex"/>
              <w:sz w:val="22"/>
              <w:szCs w:val="22"/>
            </w:rPr>
            <w:fldChar w:fldCharType="separate"/>
          </w:r>
          <w:hyperlink w:anchor="_Toc152084641" w:history="1">
            <w:r w:rsidR="00BC4372" w:rsidRPr="00606403">
              <w:rPr>
                <w:rStyle w:val="Lienhypertexte"/>
                <w:noProof/>
              </w:rPr>
              <w:t>Préambule</w:t>
            </w:r>
            <w:r w:rsidR="00BC4372">
              <w:rPr>
                <w:noProof/>
                <w:webHidden/>
              </w:rPr>
              <w:tab/>
            </w:r>
            <w:r>
              <w:rPr>
                <w:noProof/>
                <w:webHidden/>
              </w:rPr>
              <w:fldChar w:fldCharType="begin"/>
            </w:r>
            <w:r w:rsidR="00BC4372">
              <w:rPr>
                <w:noProof/>
                <w:webHidden/>
              </w:rPr>
              <w:instrText xml:space="preserve"> PAGEREF _Toc152084641 \h </w:instrText>
            </w:r>
            <w:r>
              <w:rPr>
                <w:noProof/>
                <w:webHidden/>
              </w:rPr>
            </w:r>
            <w:r>
              <w:rPr>
                <w:noProof/>
                <w:webHidden/>
              </w:rPr>
              <w:fldChar w:fldCharType="separate"/>
            </w:r>
            <w:r w:rsidR="00BC4372">
              <w:rPr>
                <w:noProof/>
                <w:webHidden/>
              </w:rPr>
              <w:t>3</w:t>
            </w:r>
            <w:r>
              <w:rPr>
                <w:noProof/>
                <w:webHidden/>
              </w:rPr>
              <w:fldChar w:fldCharType="end"/>
            </w:r>
          </w:hyperlink>
        </w:p>
        <w:p w14:paraId="6F65A281" w14:textId="77777777" w:rsidR="00BC4372" w:rsidRDefault="00BC4372" w:rsidP="00BC4372">
          <w:pPr>
            <w:pStyle w:val="TM2"/>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2" w:history="1">
            <w:r w:rsidRPr="00606403">
              <w:rPr>
                <w:rStyle w:val="Lienhypertexte"/>
                <w:noProof/>
              </w:rPr>
              <w:t>I. Animation de la Partie française par le Parc national de Port-Cros</w:t>
            </w:r>
            <w:r>
              <w:rPr>
                <w:noProof/>
                <w:webHidden/>
              </w:rPr>
              <w:tab/>
            </w:r>
            <w:r w:rsidR="00923898">
              <w:rPr>
                <w:noProof/>
                <w:webHidden/>
              </w:rPr>
              <w:fldChar w:fldCharType="begin"/>
            </w:r>
            <w:r>
              <w:rPr>
                <w:noProof/>
                <w:webHidden/>
              </w:rPr>
              <w:instrText xml:space="preserve"> PAGEREF _Toc152084642 \h </w:instrText>
            </w:r>
            <w:r w:rsidR="00923898">
              <w:rPr>
                <w:noProof/>
                <w:webHidden/>
              </w:rPr>
            </w:r>
            <w:r w:rsidR="00923898">
              <w:rPr>
                <w:noProof/>
                <w:webHidden/>
              </w:rPr>
              <w:fldChar w:fldCharType="separate"/>
            </w:r>
            <w:r>
              <w:rPr>
                <w:noProof/>
                <w:webHidden/>
              </w:rPr>
              <w:t>4</w:t>
            </w:r>
            <w:r w:rsidR="00923898">
              <w:rPr>
                <w:noProof/>
                <w:webHidden/>
              </w:rPr>
              <w:fldChar w:fldCharType="end"/>
            </w:r>
          </w:hyperlink>
        </w:p>
        <w:p w14:paraId="29182746" w14:textId="77777777" w:rsidR="00BC4372" w:rsidRDefault="00BC4372" w:rsidP="00BC4372">
          <w:pPr>
            <w:pStyle w:val="TM2"/>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3" w:history="1">
            <w:r w:rsidRPr="00606403">
              <w:rPr>
                <w:rStyle w:val="Lienhypertexte"/>
                <w:noProof/>
              </w:rPr>
              <w:t>II. Recherche</w:t>
            </w:r>
            <w:r>
              <w:rPr>
                <w:noProof/>
                <w:webHidden/>
              </w:rPr>
              <w:tab/>
            </w:r>
            <w:r w:rsidR="00923898">
              <w:rPr>
                <w:noProof/>
                <w:webHidden/>
              </w:rPr>
              <w:fldChar w:fldCharType="begin"/>
            </w:r>
            <w:r>
              <w:rPr>
                <w:noProof/>
                <w:webHidden/>
              </w:rPr>
              <w:instrText xml:space="preserve"> PAGEREF _Toc152084643 \h </w:instrText>
            </w:r>
            <w:r w:rsidR="00923898">
              <w:rPr>
                <w:noProof/>
                <w:webHidden/>
              </w:rPr>
            </w:r>
            <w:r w:rsidR="00923898">
              <w:rPr>
                <w:noProof/>
                <w:webHidden/>
              </w:rPr>
              <w:fldChar w:fldCharType="separate"/>
            </w:r>
            <w:r>
              <w:rPr>
                <w:noProof/>
                <w:webHidden/>
              </w:rPr>
              <w:t>4</w:t>
            </w:r>
            <w:r w:rsidR="00923898">
              <w:rPr>
                <w:noProof/>
                <w:webHidden/>
              </w:rPr>
              <w:fldChar w:fldCharType="end"/>
            </w:r>
          </w:hyperlink>
        </w:p>
        <w:p w14:paraId="1EA77E60" w14:textId="77777777" w:rsidR="00BC4372" w:rsidRDefault="00BC4372" w:rsidP="00BC4372">
          <w:pPr>
            <w:pStyle w:val="TM2"/>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4" w:history="1">
            <w:r w:rsidRPr="00606403">
              <w:rPr>
                <w:rStyle w:val="Lienhypertexte"/>
                <w:noProof/>
              </w:rPr>
              <w:t>III. Gestion</w:t>
            </w:r>
            <w:r>
              <w:rPr>
                <w:noProof/>
                <w:webHidden/>
              </w:rPr>
              <w:tab/>
            </w:r>
            <w:r w:rsidR="00923898">
              <w:rPr>
                <w:noProof/>
                <w:webHidden/>
              </w:rPr>
              <w:fldChar w:fldCharType="begin"/>
            </w:r>
            <w:r>
              <w:rPr>
                <w:noProof/>
                <w:webHidden/>
              </w:rPr>
              <w:instrText xml:space="preserve"> PAGEREF _Toc152084644 \h </w:instrText>
            </w:r>
            <w:r w:rsidR="00923898">
              <w:rPr>
                <w:noProof/>
                <w:webHidden/>
              </w:rPr>
            </w:r>
            <w:r w:rsidR="00923898">
              <w:rPr>
                <w:noProof/>
                <w:webHidden/>
              </w:rPr>
              <w:fldChar w:fldCharType="separate"/>
            </w:r>
            <w:r>
              <w:rPr>
                <w:noProof/>
                <w:webHidden/>
              </w:rPr>
              <w:t>5</w:t>
            </w:r>
            <w:r w:rsidR="00923898">
              <w:rPr>
                <w:noProof/>
                <w:webHidden/>
              </w:rPr>
              <w:fldChar w:fldCharType="end"/>
            </w:r>
          </w:hyperlink>
        </w:p>
        <w:p w14:paraId="1AA7E977"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5" w:history="1">
            <w:r w:rsidRPr="00606403">
              <w:rPr>
                <w:rStyle w:val="Lienhypertexte"/>
                <w:noProof/>
              </w:rPr>
              <w:t>III.1 Echouage</w:t>
            </w:r>
            <w:r>
              <w:rPr>
                <w:noProof/>
                <w:webHidden/>
              </w:rPr>
              <w:tab/>
            </w:r>
            <w:r w:rsidR="00923898">
              <w:rPr>
                <w:noProof/>
                <w:webHidden/>
              </w:rPr>
              <w:fldChar w:fldCharType="begin"/>
            </w:r>
            <w:r>
              <w:rPr>
                <w:noProof/>
                <w:webHidden/>
              </w:rPr>
              <w:instrText xml:space="preserve"> PAGEREF _Toc152084645 \h </w:instrText>
            </w:r>
            <w:r w:rsidR="00923898">
              <w:rPr>
                <w:noProof/>
                <w:webHidden/>
              </w:rPr>
            </w:r>
            <w:r w:rsidR="00923898">
              <w:rPr>
                <w:noProof/>
                <w:webHidden/>
              </w:rPr>
              <w:fldChar w:fldCharType="separate"/>
            </w:r>
            <w:r>
              <w:rPr>
                <w:noProof/>
                <w:webHidden/>
              </w:rPr>
              <w:t>5</w:t>
            </w:r>
            <w:r w:rsidR="00923898">
              <w:rPr>
                <w:noProof/>
                <w:webHidden/>
              </w:rPr>
              <w:fldChar w:fldCharType="end"/>
            </w:r>
          </w:hyperlink>
        </w:p>
        <w:p w14:paraId="36B443BC"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6" w:history="1">
            <w:r w:rsidRPr="00606403">
              <w:rPr>
                <w:rStyle w:val="Lienhypertexte"/>
                <w:noProof/>
              </w:rPr>
              <w:t>III.2 Mise en œuvre du protocole IMMERCET</w:t>
            </w:r>
            <w:r>
              <w:rPr>
                <w:noProof/>
                <w:webHidden/>
              </w:rPr>
              <w:tab/>
            </w:r>
            <w:r w:rsidR="00923898">
              <w:rPr>
                <w:noProof/>
                <w:webHidden/>
              </w:rPr>
              <w:fldChar w:fldCharType="begin"/>
            </w:r>
            <w:r>
              <w:rPr>
                <w:noProof/>
                <w:webHidden/>
              </w:rPr>
              <w:instrText xml:space="preserve"> PAGEREF _Toc152084646 \h </w:instrText>
            </w:r>
            <w:r w:rsidR="00923898">
              <w:rPr>
                <w:noProof/>
                <w:webHidden/>
              </w:rPr>
            </w:r>
            <w:r w:rsidR="00923898">
              <w:rPr>
                <w:noProof/>
                <w:webHidden/>
              </w:rPr>
              <w:fldChar w:fldCharType="separate"/>
            </w:r>
            <w:r>
              <w:rPr>
                <w:noProof/>
                <w:webHidden/>
              </w:rPr>
              <w:t>5</w:t>
            </w:r>
            <w:r w:rsidR="00923898">
              <w:rPr>
                <w:noProof/>
                <w:webHidden/>
              </w:rPr>
              <w:fldChar w:fldCharType="end"/>
            </w:r>
          </w:hyperlink>
        </w:p>
        <w:p w14:paraId="3C976468"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7" w:history="1">
            <w:r w:rsidRPr="00606403">
              <w:rPr>
                <w:rStyle w:val="Lienhypertexte"/>
                <w:noProof/>
              </w:rPr>
              <w:t>III.3 Dispositif TraCasse</w:t>
            </w:r>
            <w:r>
              <w:rPr>
                <w:noProof/>
                <w:webHidden/>
              </w:rPr>
              <w:tab/>
            </w:r>
            <w:r w:rsidR="00923898">
              <w:rPr>
                <w:noProof/>
                <w:webHidden/>
              </w:rPr>
              <w:fldChar w:fldCharType="begin"/>
            </w:r>
            <w:r>
              <w:rPr>
                <w:noProof/>
                <w:webHidden/>
              </w:rPr>
              <w:instrText xml:space="preserve"> PAGEREF _Toc152084647 \h </w:instrText>
            </w:r>
            <w:r w:rsidR="00923898">
              <w:rPr>
                <w:noProof/>
                <w:webHidden/>
              </w:rPr>
            </w:r>
            <w:r w:rsidR="00923898">
              <w:rPr>
                <w:noProof/>
                <w:webHidden/>
              </w:rPr>
              <w:fldChar w:fldCharType="separate"/>
            </w:r>
            <w:r>
              <w:rPr>
                <w:noProof/>
                <w:webHidden/>
              </w:rPr>
              <w:t>6</w:t>
            </w:r>
            <w:r w:rsidR="00923898">
              <w:rPr>
                <w:noProof/>
                <w:webHidden/>
              </w:rPr>
              <w:fldChar w:fldCharType="end"/>
            </w:r>
          </w:hyperlink>
        </w:p>
        <w:p w14:paraId="16F3ACD8"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8" w:history="1">
            <w:r w:rsidRPr="00606403">
              <w:rPr>
                <w:rStyle w:val="Lienhypertexte"/>
                <w:noProof/>
              </w:rPr>
              <w:t>III.4 Trafic maritime</w:t>
            </w:r>
            <w:r>
              <w:rPr>
                <w:noProof/>
                <w:webHidden/>
              </w:rPr>
              <w:tab/>
            </w:r>
            <w:r w:rsidR="00923898">
              <w:rPr>
                <w:noProof/>
                <w:webHidden/>
              </w:rPr>
              <w:fldChar w:fldCharType="begin"/>
            </w:r>
            <w:r>
              <w:rPr>
                <w:noProof/>
                <w:webHidden/>
              </w:rPr>
              <w:instrText xml:space="preserve"> PAGEREF _Toc152084648 \h </w:instrText>
            </w:r>
            <w:r w:rsidR="00923898">
              <w:rPr>
                <w:noProof/>
                <w:webHidden/>
              </w:rPr>
            </w:r>
            <w:r w:rsidR="00923898">
              <w:rPr>
                <w:noProof/>
                <w:webHidden/>
              </w:rPr>
              <w:fldChar w:fldCharType="separate"/>
            </w:r>
            <w:r>
              <w:rPr>
                <w:noProof/>
                <w:webHidden/>
              </w:rPr>
              <w:t>6</w:t>
            </w:r>
            <w:r w:rsidR="00923898">
              <w:rPr>
                <w:noProof/>
                <w:webHidden/>
              </w:rPr>
              <w:fldChar w:fldCharType="end"/>
            </w:r>
          </w:hyperlink>
        </w:p>
        <w:p w14:paraId="1D3AA3C0"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49" w:history="1">
            <w:r w:rsidRPr="00606403">
              <w:rPr>
                <w:rStyle w:val="Lienhypertexte"/>
                <w:noProof/>
              </w:rPr>
              <w:t>III.5 Activités de découverte des mammifères marins</w:t>
            </w:r>
            <w:r>
              <w:rPr>
                <w:noProof/>
                <w:webHidden/>
              </w:rPr>
              <w:tab/>
            </w:r>
            <w:r w:rsidR="00923898">
              <w:rPr>
                <w:noProof/>
                <w:webHidden/>
              </w:rPr>
              <w:fldChar w:fldCharType="begin"/>
            </w:r>
            <w:r>
              <w:rPr>
                <w:noProof/>
                <w:webHidden/>
              </w:rPr>
              <w:instrText xml:space="preserve"> PAGEREF _Toc152084649 \h </w:instrText>
            </w:r>
            <w:r w:rsidR="00923898">
              <w:rPr>
                <w:noProof/>
                <w:webHidden/>
              </w:rPr>
            </w:r>
            <w:r w:rsidR="00923898">
              <w:rPr>
                <w:noProof/>
                <w:webHidden/>
              </w:rPr>
              <w:fldChar w:fldCharType="separate"/>
            </w:r>
            <w:r>
              <w:rPr>
                <w:noProof/>
                <w:webHidden/>
              </w:rPr>
              <w:t>7</w:t>
            </w:r>
            <w:r w:rsidR="00923898">
              <w:rPr>
                <w:noProof/>
                <w:webHidden/>
              </w:rPr>
              <w:fldChar w:fldCharType="end"/>
            </w:r>
          </w:hyperlink>
        </w:p>
        <w:p w14:paraId="6DA8C8F3"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0" w:history="1">
            <w:r w:rsidRPr="00606403">
              <w:rPr>
                <w:rStyle w:val="Lienhypertexte"/>
                <w:noProof/>
              </w:rPr>
              <w:t>III 6 Bruits sous-marin</w:t>
            </w:r>
            <w:r>
              <w:rPr>
                <w:noProof/>
                <w:webHidden/>
              </w:rPr>
              <w:tab/>
            </w:r>
            <w:r w:rsidR="00923898">
              <w:rPr>
                <w:noProof/>
                <w:webHidden/>
              </w:rPr>
              <w:fldChar w:fldCharType="begin"/>
            </w:r>
            <w:r>
              <w:rPr>
                <w:noProof/>
                <w:webHidden/>
              </w:rPr>
              <w:instrText xml:space="preserve"> PAGEREF _Toc152084650 \h </w:instrText>
            </w:r>
            <w:r w:rsidR="00923898">
              <w:rPr>
                <w:noProof/>
                <w:webHidden/>
              </w:rPr>
            </w:r>
            <w:r w:rsidR="00923898">
              <w:rPr>
                <w:noProof/>
                <w:webHidden/>
              </w:rPr>
              <w:fldChar w:fldCharType="separate"/>
            </w:r>
            <w:r>
              <w:rPr>
                <w:noProof/>
                <w:webHidden/>
              </w:rPr>
              <w:t>7</w:t>
            </w:r>
            <w:r w:rsidR="00923898">
              <w:rPr>
                <w:noProof/>
                <w:webHidden/>
              </w:rPr>
              <w:fldChar w:fldCharType="end"/>
            </w:r>
          </w:hyperlink>
        </w:p>
        <w:p w14:paraId="7F320810"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1" w:history="1">
            <w:r w:rsidRPr="00606403">
              <w:rPr>
                <w:rStyle w:val="Lienhypertexte"/>
                <w:noProof/>
              </w:rPr>
              <w:t>III.7 Gestion de crise</w:t>
            </w:r>
            <w:r>
              <w:rPr>
                <w:noProof/>
                <w:webHidden/>
              </w:rPr>
              <w:tab/>
            </w:r>
            <w:r w:rsidR="00923898">
              <w:rPr>
                <w:noProof/>
                <w:webHidden/>
              </w:rPr>
              <w:fldChar w:fldCharType="begin"/>
            </w:r>
            <w:r>
              <w:rPr>
                <w:noProof/>
                <w:webHidden/>
              </w:rPr>
              <w:instrText xml:space="preserve"> PAGEREF _Toc152084651 \h </w:instrText>
            </w:r>
            <w:r w:rsidR="00923898">
              <w:rPr>
                <w:noProof/>
                <w:webHidden/>
              </w:rPr>
            </w:r>
            <w:r w:rsidR="00923898">
              <w:rPr>
                <w:noProof/>
                <w:webHidden/>
              </w:rPr>
              <w:fldChar w:fldCharType="separate"/>
            </w:r>
            <w:r>
              <w:rPr>
                <w:noProof/>
                <w:webHidden/>
              </w:rPr>
              <w:t>8</w:t>
            </w:r>
            <w:r w:rsidR="00923898">
              <w:rPr>
                <w:noProof/>
                <w:webHidden/>
              </w:rPr>
              <w:fldChar w:fldCharType="end"/>
            </w:r>
          </w:hyperlink>
        </w:p>
        <w:p w14:paraId="3D6C3C55" w14:textId="77777777" w:rsidR="00BC4372" w:rsidRDefault="00BC4372" w:rsidP="00BC4372">
          <w:pPr>
            <w:pStyle w:val="TM2"/>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2" w:history="1">
            <w:r w:rsidRPr="00606403">
              <w:rPr>
                <w:rStyle w:val="Lienhypertexte"/>
                <w:noProof/>
              </w:rPr>
              <w:t>IV. Communication, sensibilisation, information</w:t>
            </w:r>
            <w:r>
              <w:rPr>
                <w:noProof/>
                <w:webHidden/>
              </w:rPr>
              <w:tab/>
            </w:r>
            <w:r w:rsidR="00923898">
              <w:rPr>
                <w:noProof/>
                <w:webHidden/>
              </w:rPr>
              <w:fldChar w:fldCharType="begin"/>
            </w:r>
            <w:r>
              <w:rPr>
                <w:noProof/>
                <w:webHidden/>
              </w:rPr>
              <w:instrText xml:space="preserve"> PAGEREF _Toc152084652 \h </w:instrText>
            </w:r>
            <w:r w:rsidR="00923898">
              <w:rPr>
                <w:noProof/>
                <w:webHidden/>
              </w:rPr>
            </w:r>
            <w:r w:rsidR="00923898">
              <w:rPr>
                <w:noProof/>
                <w:webHidden/>
              </w:rPr>
              <w:fldChar w:fldCharType="separate"/>
            </w:r>
            <w:r>
              <w:rPr>
                <w:noProof/>
                <w:webHidden/>
              </w:rPr>
              <w:t>8</w:t>
            </w:r>
            <w:r w:rsidR="00923898">
              <w:rPr>
                <w:noProof/>
                <w:webHidden/>
              </w:rPr>
              <w:fldChar w:fldCharType="end"/>
            </w:r>
          </w:hyperlink>
        </w:p>
        <w:p w14:paraId="7C535FB8"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3" w:history="1">
            <w:r w:rsidRPr="00606403">
              <w:rPr>
                <w:rStyle w:val="Lienhypertexte"/>
                <w:noProof/>
              </w:rPr>
              <w:t>IV.1 La Charte de partenariat Pelagos</w:t>
            </w:r>
            <w:r>
              <w:rPr>
                <w:noProof/>
                <w:webHidden/>
              </w:rPr>
              <w:tab/>
            </w:r>
            <w:r w:rsidR="00923898">
              <w:rPr>
                <w:noProof/>
                <w:webHidden/>
              </w:rPr>
              <w:fldChar w:fldCharType="begin"/>
            </w:r>
            <w:r>
              <w:rPr>
                <w:noProof/>
                <w:webHidden/>
              </w:rPr>
              <w:instrText xml:space="preserve"> PAGEREF _Toc152084653 \h </w:instrText>
            </w:r>
            <w:r w:rsidR="00923898">
              <w:rPr>
                <w:noProof/>
                <w:webHidden/>
              </w:rPr>
            </w:r>
            <w:r w:rsidR="00923898">
              <w:rPr>
                <w:noProof/>
                <w:webHidden/>
              </w:rPr>
              <w:fldChar w:fldCharType="separate"/>
            </w:r>
            <w:r>
              <w:rPr>
                <w:noProof/>
                <w:webHidden/>
              </w:rPr>
              <w:t>8</w:t>
            </w:r>
            <w:r w:rsidR="00923898">
              <w:rPr>
                <w:noProof/>
                <w:webHidden/>
              </w:rPr>
              <w:fldChar w:fldCharType="end"/>
            </w:r>
          </w:hyperlink>
        </w:p>
        <w:p w14:paraId="258C03B1"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4" w:history="1">
            <w:r w:rsidRPr="00606403">
              <w:rPr>
                <w:rStyle w:val="Lienhypertexte"/>
                <w:noProof/>
              </w:rPr>
              <w:t>IV.2 Outils de communication</w:t>
            </w:r>
            <w:r>
              <w:rPr>
                <w:noProof/>
                <w:webHidden/>
              </w:rPr>
              <w:tab/>
            </w:r>
            <w:r w:rsidR="00923898">
              <w:rPr>
                <w:noProof/>
                <w:webHidden/>
              </w:rPr>
              <w:fldChar w:fldCharType="begin"/>
            </w:r>
            <w:r>
              <w:rPr>
                <w:noProof/>
                <w:webHidden/>
              </w:rPr>
              <w:instrText xml:space="preserve"> PAGEREF _Toc152084654 \h </w:instrText>
            </w:r>
            <w:r w:rsidR="00923898">
              <w:rPr>
                <w:noProof/>
                <w:webHidden/>
              </w:rPr>
            </w:r>
            <w:r w:rsidR="00923898">
              <w:rPr>
                <w:noProof/>
                <w:webHidden/>
              </w:rPr>
              <w:fldChar w:fldCharType="separate"/>
            </w:r>
            <w:r>
              <w:rPr>
                <w:noProof/>
                <w:webHidden/>
              </w:rPr>
              <w:t>9</w:t>
            </w:r>
            <w:r w:rsidR="00923898">
              <w:rPr>
                <w:noProof/>
                <w:webHidden/>
              </w:rPr>
              <w:fldChar w:fldCharType="end"/>
            </w:r>
          </w:hyperlink>
        </w:p>
        <w:p w14:paraId="07765BDF"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5" w:history="1">
            <w:r w:rsidRPr="00606403">
              <w:rPr>
                <w:rStyle w:val="Lienhypertexte"/>
                <w:noProof/>
              </w:rPr>
              <w:t>IV. 3 Relations Médias</w:t>
            </w:r>
            <w:r>
              <w:rPr>
                <w:noProof/>
                <w:webHidden/>
              </w:rPr>
              <w:tab/>
            </w:r>
            <w:r w:rsidR="00923898">
              <w:rPr>
                <w:noProof/>
                <w:webHidden/>
              </w:rPr>
              <w:fldChar w:fldCharType="begin"/>
            </w:r>
            <w:r>
              <w:rPr>
                <w:noProof/>
                <w:webHidden/>
              </w:rPr>
              <w:instrText xml:space="preserve"> PAGEREF _Toc152084655 \h </w:instrText>
            </w:r>
            <w:r w:rsidR="00923898">
              <w:rPr>
                <w:noProof/>
                <w:webHidden/>
              </w:rPr>
            </w:r>
            <w:r w:rsidR="00923898">
              <w:rPr>
                <w:noProof/>
                <w:webHidden/>
              </w:rPr>
              <w:fldChar w:fldCharType="separate"/>
            </w:r>
            <w:r>
              <w:rPr>
                <w:noProof/>
                <w:webHidden/>
              </w:rPr>
              <w:t>16</w:t>
            </w:r>
            <w:r w:rsidR="00923898">
              <w:rPr>
                <w:noProof/>
                <w:webHidden/>
              </w:rPr>
              <w:fldChar w:fldCharType="end"/>
            </w:r>
          </w:hyperlink>
        </w:p>
        <w:p w14:paraId="62AF20D3"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6" w:history="1">
            <w:r w:rsidRPr="00606403">
              <w:rPr>
                <w:rStyle w:val="Lienhypertexte"/>
                <w:noProof/>
              </w:rPr>
              <w:t>IV.4 Formations</w:t>
            </w:r>
            <w:r>
              <w:rPr>
                <w:noProof/>
                <w:webHidden/>
              </w:rPr>
              <w:tab/>
            </w:r>
            <w:r w:rsidR="00923898">
              <w:rPr>
                <w:noProof/>
                <w:webHidden/>
              </w:rPr>
              <w:fldChar w:fldCharType="begin"/>
            </w:r>
            <w:r>
              <w:rPr>
                <w:noProof/>
                <w:webHidden/>
              </w:rPr>
              <w:instrText xml:space="preserve"> PAGEREF _Toc152084656 \h </w:instrText>
            </w:r>
            <w:r w:rsidR="00923898">
              <w:rPr>
                <w:noProof/>
                <w:webHidden/>
              </w:rPr>
            </w:r>
            <w:r w:rsidR="00923898">
              <w:rPr>
                <w:noProof/>
                <w:webHidden/>
              </w:rPr>
              <w:fldChar w:fldCharType="separate"/>
            </w:r>
            <w:r>
              <w:rPr>
                <w:noProof/>
                <w:webHidden/>
              </w:rPr>
              <w:t>16</w:t>
            </w:r>
            <w:r w:rsidR="00923898">
              <w:rPr>
                <w:noProof/>
                <w:webHidden/>
              </w:rPr>
              <w:fldChar w:fldCharType="end"/>
            </w:r>
          </w:hyperlink>
        </w:p>
        <w:p w14:paraId="738B1BEF" w14:textId="77777777" w:rsidR="00BC4372" w:rsidRDefault="00BC4372" w:rsidP="00BC4372">
          <w:pPr>
            <w:pStyle w:val="TM3"/>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7" w:history="1">
            <w:r w:rsidRPr="00606403">
              <w:rPr>
                <w:rStyle w:val="Lienhypertexte"/>
                <w:noProof/>
              </w:rPr>
              <w:t>IV.5 Information</w:t>
            </w:r>
            <w:r>
              <w:rPr>
                <w:noProof/>
                <w:webHidden/>
              </w:rPr>
              <w:tab/>
            </w:r>
            <w:r w:rsidR="00923898">
              <w:rPr>
                <w:noProof/>
                <w:webHidden/>
              </w:rPr>
              <w:fldChar w:fldCharType="begin"/>
            </w:r>
            <w:r>
              <w:rPr>
                <w:noProof/>
                <w:webHidden/>
              </w:rPr>
              <w:instrText xml:space="preserve"> PAGEREF _Toc152084657 \h </w:instrText>
            </w:r>
            <w:r w:rsidR="00923898">
              <w:rPr>
                <w:noProof/>
                <w:webHidden/>
              </w:rPr>
            </w:r>
            <w:r w:rsidR="00923898">
              <w:rPr>
                <w:noProof/>
                <w:webHidden/>
              </w:rPr>
              <w:fldChar w:fldCharType="separate"/>
            </w:r>
            <w:r>
              <w:rPr>
                <w:noProof/>
                <w:webHidden/>
              </w:rPr>
              <w:t>17</w:t>
            </w:r>
            <w:r w:rsidR="00923898">
              <w:rPr>
                <w:noProof/>
                <w:webHidden/>
              </w:rPr>
              <w:fldChar w:fldCharType="end"/>
            </w:r>
          </w:hyperlink>
        </w:p>
        <w:p w14:paraId="3ABBA57F" w14:textId="77777777" w:rsidR="00BC4372" w:rsidRDefault="00BC4372" w:rsidP="00BC4372">
          <w:pPr>
            <w:pStyle w:val="TM2"/>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8" w:history="1">
            <w:r w:rsidRPr="00606403">
              <w:rPr>
                <w:rStyle w:val="Lienhypertexte"/>
                <w:noProof/>
              </w:rPr>
              <w:t>V. Réunions et représentations nationales et internationales</w:t>
            </w:r>
            <w:r>
              <w:rPr>
                <w:noProof/>
                <w:webHidden/>
              </w:rPr>
              <w:tab/>
            </w:r>
            <w:r w:rsidR="00923898">
              <w:rPr>
                <w:noProof/>
                <w:webHidden/>
              </w:rPr>
              <w:fldChar w:fldCharType="begin"/>
            </w:r>
            <w:r>
              <w:rPr>
                <w:noProof/>
                <w:webHidden/>
              </w:rPr>
              <w:instrText xml:space="preserve"> PAGEREF _Toc152084658 \h </w:instrText>
            </w:r>
            <w:r w:rsidR="00923898">
              <w:rPr>
                <w:noProof/>
                <w:webHidden/>
              </w:rPr>
            </w:r>
            <w:r w:rsidR="00923898">
              <w:rPr>
                <w:noProof/>
                <w:webHidden/>
              </w:rPr>
              <w:fldChar w:fldCharType="separate"/>
            </w:r>
            <w:r>
              <w:rPr>
                <w:noProof/>
                <w:webHidden/>
              </w:rPr>
              <w:t>17</w:t>
            </w:r>
            <w:r w:rsidR="00923898">
              <w:rPr>
                <w:noProof/>
                <w:webHidden/>
              </w:rPr>
              <w:fldChar w:fldCharType="end"/>
            </w:r>
          </w:hyperlink>
        </w:p>
        <w:p w14:paraId="4BC8D4C6" w14:textId="77777777" w:rsidR="00BC4372" w:rsidRDefault="00BC4372" w:rsidP="00BC4372">
          <w:pPr>
            <w:pStyle w:val="TM2"/>
            <w:tabs>
              <w:tab w:val="right" w:leader="dot" w:pos="9736"/>
            </w:tabs>
            <w:spacing w:after="240"/>
            <w:rPr>
              <w:rFonts w:asciiTheme="minorHAnsi" w:eastAsiaTheme="minorEastAsia" w:hAnsiTheme="minorHAnsi" w:cstheme="minorBidi"/>
              <w:noProof/>
              <w:kern w:val="0"/>
              <w:sz w:val="22"/>
              <w:szCs w:val="22"/>
              <w:lang w:eastAsia="fr-FR" w:bidi="ar-SA"/>
            </w:rPr>
          </w:pPr>
          <w:hyperlink w:anchor="_Toc152084659" w:history="1">
            <w:r w:rsidRPr="00606403">
              <w:rPr>
                <w:rStyle w:val="Lienhypertexte"/>
                <w:noProof/>
              </w:rPr>
              <w:t>VI. Perspectives 2023</w:t>
            </w:r>
            <w:r>
              <w:rPr>
                <w:noProof/>
                <w:webHidden/>
              </w:rPr>
              <w:tab/>
            </w:r>
            <w:r w:rsidR="00923898">
              <w:rPr>
                <w:noProof/>
                <w:webHidden/>
              </w:rPr>
              <w:fldChar w:fldCharType="begin"/>
            </w:r>
            <w:r>
              <w:rPr>
                <w:noProof/>
                <w:webHidden/>
              </w:rPr>
              <w:instrText xml:space="preserve"> PAGEREF _Toc152084659 \h </w:instrText>
            </w:r>
            <w:r w:rsidR="00923898">
              <w:rPr>
                <w:noProof/>
                <w:webHidden/>
              </w:rPr>
            </w:r>
            <w:r w:rsidR="00923898">
              <w:rPr>
                <w:noProof/>
                <w:webHidden/>
              </w:rPr>
              <w:fldChar w:fldCharType="separate"/>
            </w:r>
            <w:r>
              <w:rPr>
                <w:noProof/>
                <w:webHidden/>
              </w:rPr>
              <w:t>19</w:t>
            </w:r>
            <w:r w:rsidR="00923898">
              <w:rPr>
                <w:noProof/>
                <w:webHidden/>
              </w:rPr>
              <w:fldChar w:fldCharType="end"/>
            </w:r>
          </w:hyperlink>
        </w:p>
        <w:p w14:paraId="72978F63" w14:textId="77777777" w:rsidR="002D36F9" w:rsidRDefault="00923898" w:rsidP="00BC4372">
          <w:pPr>
            <w:pStyle w:val="Titre11"/>
            <w:spacing w:before="120" w:after="240"/>
            <w:ind w:left="-567" w:firstLine="567"/>
            <w:rPr>
              <w:sz w:val="24"/>
            </w:rPr>
          </w:pPr>
          <w:r>
            <w:rPr>
              <w:sz w:val="24"/>
            </w:rPr>
            <w:fldChar w:fldCharType="end"/>
          </w:r>
        </w:p>
      </w:sdtContent>
    </w:sdt>
    <w:p w14:paraId="3B64B28A" w14:textId="77777777" w:rsidR="002D36F9" w:rsidRDefault="002D36F9">
      <w:pPr>
        <w:spacing w:before="120" w:after="120"/>
        <w:ind w:left="-567" w:firstLine="567"/>
      </w:pPr>
    </w:p>
    <w:p w14:paraId="21222F6D" w14:textId="77777777" w:rsidR="002D36F9" w:rsidRDefault="002D36F9"/>
    <w:p w14:paraId="37823387" w14:textId="77777777" w:rsidR="002D36F9" w:rsidRDefault="002D36F9"/>
    <w:p w14:paraId="18FF8E19" w14:textId="77777777" w:rsidR="002D36F9" w:rsidRDefault="002D36F9"/>
    <w:p w14:paraId="1EFB1692" w14:textId="77777777" w:rsidR="002D36F9" w:rsidRDefault="00D35E06">
      <w:pPr>
        <w:widowControl/>
        <w:suppressAutoHyphens w:val="0"/>
        <w:rPr>
          <w:rFonts w:eastAsiaTheme="majorEastAsia"/>
          <w:b/>
          <w:iCs/>
          <w:color w:val="17365D" w:themeColor="text2" w:themeShade="BF"/>
          <w:spacing w:val="15"/>
          <w:sz w:val="44"/>
          <w:szCs w:val="21"/>
        </w:rPr>
      </w:pPr>
      <w:r>
        <w:br w:type="page"/>
      </w:r>
    </w:p>
    <w:p w14:paraId="219DAF70" w14:textId="77777777" w:rsidR="002D36F9" w:rsidRDefault="00D35E06">
      <w:pPr>
        <w:pStyle w:val="Titre11"/>
      </w:pPr>
      <w:bookmarkStart w:id="0" w:name="_Toc123896784"/>
      <w:bookmarkStart w:id="1" w:name="_Toc133920349"/>
      <w:bookmarkStart w:id="2" w:name="_Toc133920669"/>
      <w:bookmarkStart w:id="3" w:name="_Toc152084641"/>
      <w:r>
        <w:lastRenderedPageBreak/>
        <w:t>Préambule</w:t>
      </w:r>
      <w:bookmarkEnd w:id="0"/>
      <w:bookmarkEnd w:id="1"/>
      <w:bookmarkEnd w:id="2"/>
      <w:bookmarkEnd w:id="3"/>
    </w:p>
    <w:p w14:paraId="396031B5" w14:textId="77777777" w:rsidR="002D36F9" w:rsidRDefault="002D36F9"/>
    <w:p w14:paraId="3A5FB450" w14:textId="77777777" w:rsidR="002D36F9" w:rsidRDefault="00D35E06">
      <w:pPr>
        <w:pStyle w:val="Corpsdetexte"/>
        <w:jc w:val="both"/>
        <w:rPr>
          <w:color w:val="111111"/>
        </w:rPr>
      </w:pPr>
      <w:r>
        <w:rPr>
          <w:rFonts w:cs="Arial"/>
          <w:color w:val="111111"/>
          <w:sz w:val="22"/>
          <w:szCs w:val="22"/>
        </w:rPr>
        <w:t>Le Sanctuaire Pelagos est issu d’un Accord international entre la France, l’Italie et la Principauté de Monaco, signé à Rome le 25 novembre 1999 et entré en vigueur le 21 février 2002. Il a pour objectif de garantir un état de conservation favorable des mammifères marins ainsi que leurs habitats, en les protégeant des impacts négatifs des activités humaines.</w:t>
      </w:r>
    </w:p>
    <w:p w14:paraId="04952673" w14:textId="77777777" w:rsidR="002D36F9" w:rsidRDefault="00D35E06">
      <w:pPr>
        <w:pStyle w:val="Corpsdetexte"/>
        <w:jc w:val="center"/>
        <w:rPr>
          <w:rFonts w:cs="Arial"/>
          <w:i/>
          <w:iCs/>
          <w:szCs w:val="20"/>
        </w:rPr>
      </w:pPr>
      <w:r>
        <w:rPr>
          <w:noProof/>
          <w:lang w:eastAsia="fr-FR" w:bidi="ar-SA"/>
        </w:rPr>
        <w:drawing>
          <wp:inline distT="0" distB="0" distL="0" distR="0" wp14:anchorId="53559A51" wp14:editId="160E03F3">
            <wp:extent cx="5191125" cy="3571875"/>
            <wp:effectExtent l="0" t="0" r="0" b="0"/>
            <wp:docPr id="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
                    <pic:cNvPicPr>
                      <a:picLocks noChangeAspect="1" noChangeArrowheads="1"/>
                    </pic:cNvPicPr>
                  </pic:nvPicPr>
                  <pic:blipFill>
                    <a:blip r:embed="rId11"/>
                    <a:srcRect l="-24" t="-35" r="-24" b="-35"/>
                    <a:stretch>
                      <a:fillRect/>
                    </a:stretch>
                  </pic:blipFill>
                  <pic:spPr bwMode="auto">
                    <a:xfrm>
                      <a:off x="0" y="0"/>
                      <a:ext cx="5191125" cy="3571875"/>
                    </a:xfrm>
                    <a:prstGeom prst="rect">
                      <a:avLst/>
                    </a:prstGeom>
                  </pic:spPr>
                </pic:pic>
              </a:graphicData>
            </a:graphic>
          </wp:inline>
        </w:drawing>
      </w:r>
    </w:p>
    <w:p w14:paraId="68F0C4E5" w14:textId="77777777" w:rsidR="002D36F9" w:rsidRDefault="00D35E06">
      <w:pPr>
        <w:jc w:val="center"/>
        <w:rPr>
          <w:rStyle w:val="Accentuation"/>
        </w:rPr>
      </w:pPr>
      <w:r>
        <w:rPr>
          <w:rStyle w:val="Accentuation"/>
          <w:i w:val="0"/>
          <w:iCs w:val="0"/>
        </w:rPr>
        <w:t>Présentation du Sanctuaire Pelagos © sanctuaire-pelagos.org</w:t>
      </w:r>
    </w:p>
    <w:p w14:paraId="77BE6B17" w14:textId="77777777" w:rsidR="002D36F9" w:rsidRDefault="002D36F9">
      <w:pPr>
        <w:rPr>
          <w:rStyle w:val="Accentuation"/>
        </w:rPr>
      </w:pPr>
    </w:p>
    <w:p w14:paraId="5F1F52C1" w14:textId="77777777" w:rsidR="002D36F9" w:rsidRDefault="00D35E06">
      <w:pPr>
        <w:jc w:val="both"/>
        <w:rPr>
          <w:color w:val="111111"/>
        </w:rPr>
      </w:pPr>
      <w:r>
        <w:rPr>
          <w:rFonts w:cs="Arial"/>
          <w:color w:val="111111"/>
          <w:sz w:val="22"/>
          <w:szCs w:val="22"/>
        </w:rPr>
        <w:t>Chaque Partie est compétente pour assurer, sur son propre territoire, la mise en œuvre des objectifs de l'Accord. Le Ministère chargé de l’Environnement a confié au Parc national de Port-Cros, dès 2000, une mission d’animation pour la mise en œuvre de la Partie française du Sanctuaire. Depuis lors, le Parc national de Port-Cros conduit une politique de concertation et de partenariat avec l’ensemble des acteurs administratifs, professionnels, scientifiques et associatifs concernés par ce sujet, notamment par l’organisation et l’animation de groupes de travail et d’opérations de sensibilisation et d’information.</w:t>
      </w:r>
    </w:p>
    <w:p w14:paraId="4FB6AAA0" w14:textId="77777777" w:rsidR="002D36F9" w:rsidRDefault="00D35E06">
      <w:pPr>
        <w:pStyle w:val="Corpsdetexte"/>
        <w:jc w:val="both"/>
        <w:rPr>
          <w:color w:val="111111"/>
        </w:rPr>
      </w:pPr>
      <w:r>
        <w:rPr>
          <w:rFonts w:cs="Arial"/>
          <w:color w:val="111111"/>
          <w:sz w:val="22"/>
          <w:szCs w:val="22"/>
        </w:rPr>
        <w:t xml:space="preserve">En 2006, les instances internationales de l’Accord ont été créées. Le Comité Scientifique et Technique et le Secrétariat Permanent de l’Accord Pelagos ont été mis en place dans l'objectif de coordonner les activités des trois pays membres de l’Accord. Le Secrétariat Permanent, en collaboration avec le Comité Scientifique et Technique, prépare notamment les résolutions, recommandations et programmes de travail qui sont soumis à l'approbation de la Conférence des Parties. </w:t>
      </w:r>
    </w:p>
    <w:p w14:paraId="2DBCA746" w14:textId="77777777" w:rsidR="002D36F9" w:rsidRDefault="00D35E06">
      <w:pPr>
        <w:pStyle w:val="Corpsdetexte"/>
        <w:jc w:val="both"/>
        <w:rPr>
          <w:color w:val="111111"/>
        </w:rPr>
      </w:pPr>
      <w:r>
        <w:rPr>
          <w:rFonts w:cs="Arial"/>
          <w:color w:val="111111"/>
          <w:sz w:val="22"/>
          <w:szCs w:val="22"/>
        </w:rPr>
        <w:t>Pelagos s'étend sur une superficie de 87 500 km</w:t>
      </w:r>
      <w:r>
        <w:rPr>
          <w:rFonts w:cs="Arial"/>
          <w:color w:val="111111"/>
          <w:sz w:val="22"/>
          <w:szCs w:val="22"/>
          <w:vertAlign w:val="superscript"/>
        </w:rPr>
        <w:t>2</w:t>
      </w:r>
      <w:r>
        <w:rPr>
          <w:rFonts w:cs="Arial"/>
          <w:color w:val="111111"/>
          <w:sz w:val="22"/>
          <w:szCs w:val="22"/>
        </w:rPr>
        <w:t xml:space="preserve"> et sur un linéaire côtier de 2 022 km. Huit principales espèces de mammifères marins sont régulièrement observées dans le Sanctuaire.</w:t>
      </w:r>
    </w:p>
    <w:p w14:paraId="3969F887" w14:textId="77777777" w:rsidR="002D36F9" w:rsidRDefault="00D35E06">
      <w:pPr>
        <w:pStyle w:val="Corpsdetexte"/>
        <w:jc w:val="both"/>
        <w:rPr>
          <w:color w:val="111111"/>
        </w:rPr>
      </w:pPr>
      <w:r>
        <w:rPr>
          <w:rFonts w:cs="Arial"/>
          <w:color w:val="111111"/>
          <w:sz w:val="22"/>
          <w:szCs w:val="22"/>
        </w:rPr>
        <w:t>Le statut de Pelagos en tant qu'Aire Spécialement Protégée d'Importance Méditerranéenne (ASPIM) a été renouvelé en 2019 avec l'appui technique de l'équipe de la Partie française.</w:t>
      </w:r>
    </w:p>
    <w:p w14:paraId="3170338D" w14:textId="77777777" w:rsidR="002D36F9" w:rsidRDefault="00D35E06">
      <w:pPr>
        <w:pStyle w:val="Corpsdetexte"/>
        <w:jc w:val="both"/>
        <w:rPr>
          <w:color w:val="111111"/>
        </w:rPr>
      </w:pPr>
      <w:r>
        <w:rPr>
          <w:rFonts w:cs="Arial"/>
          <w:color w:val="111111"/>
          <w:sz w:val="22"/>
          <w:szCs w:val="22"/>
        </w:rPr>
        <w:t>Ce document rapporte l’action d’animation réalisée au cours de l’année 2022 par le Parc national de Port-Cros pour le compte de la Partie française du Sanctuaire.</w:t>
      </w:r>
    </w:p>
    <w:p w14:paraId="38768044" w14:textId="77777777" w:rsidR="002D36F9" w:rsidRDefault="00D35E06">
      <w:pPr>
        <w:widowControl/>
        <w:suppressAutoHyphens w:val="0"/>
        <w:rPr>
          <w:color w:val="111111"/>
        </w:rPr>
      </w:pPr>
      <w:r>
        <w:br w:type="page"/>
      </w:r>
    </w:p>
    <w:p w14:paraId="35237497" w14:textId="77777777" w:rsidR="002D36F9" w:rsidRPr="00D35E06" w:rsidRDefault="00D35E06" w:rsidP="00D35E06">
      <w:pPr>
        <w:pStyle w:val="Titre21"/>
        <w:rPr>
          <w:rStyle w:val="Accentuation"/>
          <w:i w:val="0"/>
          <w:iCs/>
          <w:color w:val="009BC2"/>
        </w:rPr>
      </w:pPr>
      <w:bookmarkStart w:id="4" w:name="_Toc133920670"/>
      <w:bookmarkStart w:id="5" w:name="_Toc152084642"/>
      <w:r w:rsidRPr="00D35E06">
        <w:rPr>
          <w:rStyle w:val="Accentuation"/>
          <w:i w:val="0"/>
          <w:iCs/>
          <w:color w:val="009BC2"/>
        </w:rPr>
        <w:t>I. Animation de la Partie française par le Parc national de Port-Cros</w:t>
      </w:r>
      <w:bookmarkEnd w:id="4"/>
      <w:bookmarkEnd w:id="5"/>
    </w:p>
    <w:p w14:paraId="2C3C8E10" w14:textId="77777777" w:rsidR="002D36F9" w:rsidRDefault="00D35E06" w:rsidP="00D35E06">
      <w:pPr>
        <w:spacing w:after="60"/>
        <w:jc w:val="both"/>
        <w:rPr>
          <w:color w:val="111111"/>
        </w:rPr>
      </w:pPr>
      <w:r>
        <w:rPr>
          <w:rFonts w:eastAsia="Times New Roman" w:cs="Arial"/>
          <w:color w:val="111111"/>
          <w:sz w:val="22"/>
          <w:szCs w:val="22"/>
        </w:rPr>
        <w:t xml:space="preserve">Pour la période 2021-2023, en déclinaison de la mission d'animation de la Partie française du Sanctuaire, </w:t>
      </w:r>
      <w:r>
        <w:rPr>
          <w:rFonts w:cs="Arial"/>
          <w:color w:val="111111"/>
          <w:sz w:val="22"/>
          <w:szCs w:val="22"/>
        </w:rPr>
        <w:t>une convention triennale a été établie entre le Ministère de la Transition écologique et de la Cohésion des territoires (MTECT) et le Parc national ayant pour buts :</w:t>
      </w:r>
    </w:p>
    <w:p w14:paraId="2A22C10C" w14:textId="77777777" w:rsidR="002D36F9" w:rsidRDefault="00D35E06" w:rsidP="00D35E06">
      <w:pPr>
        <w:pStyle w:val="Corpsdetexte"/>
        <w:numPr>
          <w:ilvl w:val="0"/>
          <w:numId w:val="2"/>
        </w:numPr>
        <w:spacing w:after="60" w:line="252" w:lineRule="auto"/>
        <w:ind w:left="714" w:hanging="357"/>
        <w:jc w:val="both"/>
        <w:rPr>
          <w:color w:val="111111"/>
        </w:rPr>
      </w:pPr>
      <w:r>
        <w:rPr>
          <w:rFonts w:cs="Arial"/>
          <w:color w:val="111111"/>
          <w:sz w:val="22"/>
          <w:szCs w:val="22"/>
        </w:rPr>
        <w:t>d'une part la mise en œuvre de l'animation du réseau des acteurs français du Sanctuaire, la participation aux réunions nationales et internationales, les actions relatives à la formation, la communication et la sensibilisation du public ;</w:t>
      </w:r>
    </w:p>
    <w:p w14:paraId="1254BCE8" w14:textId="77777777" w:rsidR="002D36F9" w:rsidRDefault="00D35E06" w:rsidP="009C6655">
      <w:pPr>
        <w:pStyle w:val="Corpsdetexte"/>
        <w:numPr>
          <w:ilvl w:val="0"/>
          <w:numId w:val="2"/>
        </w:numPr>
        <w:spacing w:after="60" w:line="252" w:lineRule="auto"/>
        <w:ind w:left="714" w:hanging="357"/>
        <w:jc w:val="both"/>
        <w:rPr>
          <w:color w:val="111111"/>
        </w:rPr>
      </w:pPr>
      <w:r>
        <w:rPr>
          <w:rFonts w:cs="Arial"/>
          <w:color w:val="111111"/>
          <w:sz w:val="22"/>
          <w:szCs w:val="22"/>
        </w:rPr>
        <w:t>d'autre part, la conduite et la réalisation du programme de recherche scientifique triennal en réponse aux thématiques définies dans le cadre de l'appel à propositions de partenariats scientifiques pour la période 2021-2023.</w:t>
      </w:r>
    </w:p>
    <w:p w14:paraId="57DFD810" w14:textId="77777777" w:rsidR="002D36F9" w:rsidRDefault="00D35E06">
      <w:pPr>
        <w:pStyle w:val="Corpsdetexte"/>
        <w:jc w:val="both"/>
        <w:rPr>
          <w:color w:val="111111"/>
        </w:rPr>
      </w:pPr>
      <w:r>
        <w:rPr>
          <w:rFonts w:cs="Arial"/>
          <w:color w:val="111111"/>
          <w:sz w:val="22"/>
          <w:szCs w:val="22"/>
        </w:rPr>
        <w:t xml:space="preserve">Cette convention définit également les moyens financiers accordés par le MTECT au Parc national de Port-Cros pour accomplir ces missions. </w:t>
      </w:r>
    </w:p>
    <w:p w14:paraId="4170B81A" w14:textId="77777777" w:rsidR="002D36F9" w:rsidRDefault="00D35E06">
      <w:pPr>
        <w:pStyle w:val="Corpsdetexte"/>
        <w:jc w:val="both"/>
        <w:rPr>
          <w:color w:val="111111"/>
        </w:rPr>
      </w:pPr>
      <w:r>
        <w:rPr>
          <w:rFonts w:cs="Arial"/>
          <w:color w:val="111111"/>
          <w:sz w:val="22"/>
          <w:szCs w:val="22"/>
        </w:rPr>
        <w:t>La mission d'animation nationale est assurée par environ 1,15 équivalent temps plein au sein du Parc national de Port-Cros, hors appui des personnels des services administratif, financier, informatique et communication.</w:t>
      </w:r>
    </w:p>
    <w:p w14:paraId="1C539291" w14:textId="77777777" w:rsidR="002D36F9" w:rsidRDefault="00D35E06" w:rsidP="00D35E06">
      <w:pPr>
        <w:numPr>
          <w:ilvl w:val="0"/>
          <w:numId w:val="3"/>
        </w:numPr>
        <w:spacing w:after="60" w:line="252" w:lineRule="auto"/>
        <w:ind w:left="714" w:hanging="357"/>
        <w:jc w:val="both"/>
        <w:rPr>
          <w:color w:val="111111"/>
        </w:rPr>
      </w:pPr>
      <w:r>
        <w:rPr>
          <w:rFonts w:cs="Arial"/>
          <w:color w:val="111111"/>
          <w:sz w:val="22"/>
          <w:szCs w:val="22"/>
          <w:shd w:val="clear" w:color="auto" w:fill="FFFFFF"/>
        </w:rPr>
        <w:t>Équipe de Direction à quelques pourcents de son temps, Marc Duncombe et François Victor ;</w:t>
      </w:r>
    </w:p>
    <w:p w14:paraId="4D2A8557" w14:textId="77777777" w:rsidR="002D36F9" w:rsidRDefault="00D35E06" w:rsidP="00D35E06">
      <w:pPr>
        <w:numPr>
          <w:ilvl w:val="0"/>
          <w:numId w:val="3"/>
        </w:numPr>
        <w:spacing w:after="60" w:line="252" w:lineRule="auto"/>
        <w:ind w:left="714" w:hanging="357"/>
        <w:jc w:val="both"/>
        <w:rPr>
          <w:color w:val="111111"/>
        </w:rPr>
      </w:pPr>
      <w:r>
        <w:rPr>
          <w:rFonts w:cs="Arial"/>
          <w:color w:val="111111"/>
          <w:sz w:val="22"/>
          <w:szCs w:val="22"/>
        </w:rPr>
        <w:t>Chef du service Connaissance pour la gestion de la biodiversité à 20% de son temps, Alain Barcelo ;</w:t>
      </w:r>
    </w:p>
    <w:p w14:paraId="734A2B13" w14:textId="77777777" w:rsidR="002D36F9" w:rsidRDefault="00D35E06" w:rsidP="00D35E06">
      <w:pPr>
        <w:numPr>
          <w:ilvl w:val="0"/>
          <w:numId w:val="3"/>
        </w:numPr>
        <w:spacing w:after="60" w:line="252" w:lineRule="auto"/>
        <w:ind w:left="714" w:hanging="357"/>
        <w:jc w:val="both"/>
        <w:rPr>
          <w:color w:val="111111"/>
        </w:rPr>
      </w:pPr>
      <w:r>
        <w:rPr>
          <w:rFonts w:cs="Arial"/>
          <w:color w:val="111111"/>
          <w:sz w:val="22"/>
          <w:szCs w:val="22"/>
        </w:rPr>
        <w:t>Adjointe au Chef de service, Référente milieu marin et Pelagos à 20% de son temps, Marion Peirache ;</w:t>
      </w:r>
    </w:p>
    <w:p w14:paraId="7F637B40" w14:textId="77777777" w:rsidR="002D36F9" w:rsidRDefault="00D35E06" w:rsidP="00D35E06">
      <w:pPr>
        <w:numPr>
          <w:ilvl w:val="0"/>
          <w:numId w:val="3"/>
        </w:numPr>
        <w:spacing w:after="60" w:line="252" w:lineRule="auto"/>
        <w:ind w:left="714" w:hanging="357"/>
        <w:jc w:val="both"/>
        <w:rPr>
          <w:color w:val="111111"/>
        </w:rPr>
      </w:pPr>
      <w:r>
        <w:rPr>
          <w:rFonts w:cs="Arial"/>
          <w:color w:val="111111"/>
          <w:sz w:val="22"/>
          <w:szCs w:val="22"/>
        </w:rPr>
        <w:t>Animatrice Pelagos à 70% de son temps, Magalie Alaphilippe ;</w:t>
      </w:r>
    </w:p>
    <w:p w14:paraId="267C3020" w14:textId="77777777" w:rsidR="002D36F9" w:rsidRDefault="00D35E06" w:rsidP="00D35E06">
      <w:pPr>
        <w:numPr>
          <w:ilvl w:val="0"/>
          <w:numId w:val="3"/>
        </w:numPr>
        <w:spacing w:after="120" w:line="252" w:lineRule="auto"/>
        <w:ind w:left="714" w:hanging="357"/>
        <w:jc w:val="both"/>
        <w:rPr>
          <w:color w:val="111111"/>
        </w:rPr>
      </w:pPr>
      <w:r>
        <w:rPr>
          <w:rFonts w:cs="Arial"/>
          <w:color w:val="111111"/>
          <w:sz w:val="22"/>
          <w:szCs w:val="22"/>
        </w:rPr>
        <w:t>Techni</w:t>
      </w:r>
      <w:r>
        <w:rPr>
          <w:rFonts w:cs="Arial"/>
          <w:color w:val="1C1C1C"/>
          <w:sz w:val="22"/>
          <w:szCs w:val="22"/>
        </w:rPr>
        <w:t>cienne bases de données marines et littorales et correspondante échouages pour Pelagos à 5% de son te</w:t>
      </w:r>
      <w:r>
        <w:rPr>
          <w:rFonts w:cs="Arial"/>
          <w:color w:val="111111"/>
          <w:sz w:val="22"/>
          <w:szCs w:val="22"/>
        </w:rPr>
        <w:t>mps, Gaëlle Urvoy.</w:t>
      </w:r>
    </w:p>
    <w:p w14:paraId="054F086E" w14:textId="77777777" w:rsidR="002D36F9" w:rsidRDefault="00D35E06" w:rsidP="00D35E06">
      <w:pPr>
        <w:pStyle w:val="Corpsdetexte"/>
        <w:jc w:val="both"/>
        <w:rPr>
          <w:color w:val="111111"/>
        </w:rPr>
      </w:pPr>
      <w:r>
        <w:rPr>
          <w:rFonts w:cs="Arial"/>
          <w:color w:val="111111"/>
          <w:sz w:val="22"/>
          <w:szCs w:val="22"/>
        </w:rPr>
        <w:t xml:space="preserve">Le poste des charges salariales relatives à ces agents est pris en charge sur fonds propres par le Parc national de Port-Cros, ainsi que les frais de fonctionnement et de structure (téléphone, papeterie, etc.). </w:t>
      </w:r>
    </w:p>
    <w:p w14:paraId="44031E68" w14:textId="77777777" w:rsidR="002D36F9" w:rsidRPr="00D35E06" w:rsidRDefault="00D35E06" w:rsidP="00D35E06">
      <w:pPr>
        <w:pStyle w:val="Titre21"/>
      </w:pPr>
      <w:bookmarkStart w:id="6" w:name="_Toc133920671"/>
      <w:bookmarkStart w:id="7" w:name="_Toc152084643"/>
      <w:r w:rsidRPr="00D35E06">
        <w:t>II. Recherche</w:t>
      </w:r>
      <w:bookmarkEnd w:id="6"/>
      <w:bookmarkEnd w:id="7"/>
    </w:p>
    <w:p w14:paraId="46B24955" w14:textId="77777777" w:rsidR="002D36F9" w:rsidRDefault="00D35E06" w:rsidP="009C6655">
      <w:pPr>
        <w:pStyle w:val="Corpsdetexte"/>
        <w:spacing w:after="60"/>
        <w:jc w:val="both"/>
        <w:rPr>
          <w:color w:val="111111"/>
        </w:rPr>
      </w:pPr>
      <w:r>
        <w:rPr>
          <w:rFonts w:cs="Arial"/>
          <w:color w:val="111111"/>
          <w:sz w:val="22"/>
          <w:szCs w:val="22"/>
        </w:rPr>
        <w:t>Le programme de recherche triennal 2021-2023, financé par le MTECT à hauteur de 200 000 €, permet d'acquérir des connaissances approfondies sur plusieurs thématiques qui à leur tour alimenteront les réflexions à l’échelle internationale :</w:t>
      </w:r>
    </w:p>
    <w:p w14:paraId="40B41BA5" w14:textId="77777777" w:rsidR="002D36F9" w:rsidRDefault="00D35E06" w:rsidP="00D35E06">
      <w:pPr>
        <w:numPr>
          <w:ilvl w:val="0"/>
          <w:numId w:val="4"/>
        </w:numPr>
        <w:spacing w:after="60" w:line="252" w:lineRule="auto"/>
        <w:ind w:left="714" w:hanging="357"/>
        <w:jc w:val="both"/>
        <w:rPr>
          <w:color w:val="111111"/>
        </w:rPr>
      </w:pPr>
      <w:r>
        <w:rPr>
          <w:rFonts w:cs="Arial"/>
          <w:color w:val="111111"/>
          <w:sz w:val="22"/>
          <w:szCs w:val="22"/>
        </w:rPr>
        <w:t>contre-minage et mammifères marins en partenariat avec Klymène Étude Marine ;</w:t>
      </w:r>
    </w:p>
    <w:p w14:paraId="589553A5" w14:textId="77777777" w:rsidR="002D36F9" w:rsidRDefault="00D35E06" w:rsidP="00D35E06">
      <w:pPr>
        <w:numPr>
          <w:ilvl w:val="0"/>
          <w:numId w:val="4"/>
        </w:numPr>
        <w:spacing w:after="60" w:line="252" w:lineRule="auto"/>
        <w:ind w:left="714" w:hanging="357"/>
        <w:jc w:val="both"/>
        <w:rPr>
          <w:color w:val="111111"/>
        </w:rPr>
      </w:pPr>
      <w:r>
        <w:rPr>
          <w:rFonts w:cs="Arial"/>
          <w:color w:val="111111"/>
          <w:sz w:val="22"/>
          <w:szCs w:val="22"/>
        </w:rPr>
        <w:t>suivi et exploitation des échouages sur les côtes méditerranéennes françaises en partenariat historique avec le Réseau National Échouages piloté par MIRACETI en Méditerranée française ;</w:t>
      </w:r>
    </w:p>
    <w:p w14:paraId="73B6BE73" w14:textId="77777777" w:rsidR="002D36F9" w:rsidRDefault="00D35E06" w:rsidP="00D35E06">
      <w:pPr>
        <w:numPr>
          <w:ilvl w:val="0"/>
          <w:numId w:val="4"/>
        </w:numPr>
        <w:spacing w:after="60" w:line="252" w:lineRule="auto"/>
        <w:ind w:left="714" w:hanging="357"/>
        <w:jc w:val="both"/>
        <w:rPr>
          <w:color w:val="111111"/>
        </w:rPr>
      </w:pPr>
      <w:r>
        <w:rPr>
          <w:rFonts w:cs="Arial"/>
          <w:color w:val="111111"/>
          <w:sz w:val="22"/>
          <w:szCs w:val="22"/>
        </w:rPr>
        <w:t>abondance et distribution du dauphin de Risso dans le Sanctuaire Pelagos en partenariat avec MIRACETI ;</w:t>
      </w:r>
    </w:p>
    <w:p w14:paraId="44B535FE" w14:textId="77777777" w:rsidR="002D36F9" w:rsidRDefault="00D35E06" w:rsidP="00D35E06">
      <w:pPr>
        <w:numPr>
          <w:ilvl w:val="0"/>
          <w:numId w:val="4"/>
        </w:numPr>
        <w:spacing w:after="60" w:line="252" w:lineRule="auto"/>
        <w:ind w:left="714" w:hanging="357"/>
        <w:jc w:val="both"/>
        <w:rPr>
          <w:color w:val="111111"/>
        </w:rPr>
      </w:pPr>
      <w:r>
        <w:rPr>
          <w:rFonts w:cs="Arial"/>
          <w:color w:val="111111"/>
          <w:sz w:val="22"/>
          <w:szCs w:val="22"/>
        </w:rPr>
        <w:t>cétacés en milieu</w:t>
      </w:r>
      <w:r w:rsidR="00B40817">
        <w:rPr>
          <w:rFonts w:cs="Arial"/>
          <w:color w:val="111111"/>
          <w:sz w:val="22"/>
          <w:szCs w:val="22"/>
        </w:rPr>
        <w:t>x</w:t>
      </w:r>
      <w:r>
        <w:rPr>
          <w:rFonts w:cs="Arial"/>
          <w:color w:val="111111"/>
          <w:sz w:val="22"/>
          <w:szCs w:val="22"/>
        </w:rPr>
        <w:t xml:space="preserve"> anthropisés : observatoires conjoints Bombyx 2, JASON et KM3 autour des </w:t>
      </w:r>
      <w:r w:rsidR="00B40817">
        <w:rPr>
          <w:rFonts w:cs="Arial"/>
          <w:color w:val="111111"/>
          <w:sz w:val="22"/>
          <w:szCs w:val="22"/>
        </w:rPr>
        <w:t>I</w:t>
      </w:r>
      <w:r>
        <w:rPr>
          <w:rFonts w:cs="Arial"/>
          <w:color w:val="111111"/>
          <w:sz w:val="22"/>
          <w:szCs w:val="22"/>
        </w:rPr>
        <w:t>les d’</w:t>
      </w:r>
      <w:r w:rsidR="00B40817">
        <w:rPr>
          <w:rFonts w:cs="Arial"/>
          <w:color w:val="111111"/>
          <w:sz w:val="22"/>
          <w:szCs w:val="22"/>
        </w:rPr>
        <w:t>O</w:t>
      </w:r>
      <w:r>
        <w:rPr>
          <w:rFonts w:cs="Arial"/>
          <w:color w:val="111111"/>
          <w:sz w:val="22"/>
          <w:szCs w:val="22"/>
        </w:rPr>
        <w:t xml:space="preserve">r en partenariat avec Hervé Glotin </w:t>
      </w:r>
      <w:r>
        <w:rPr>
          <w:rFonts w:cs="Arial"/>
          <w:color w:val="111111"/>
          <w:sz w:val="22"/>
          <w:szCs w:val="22"/>
          <w:shd w:val="clear" w:color="auto" w:fill="FFFFFF"/>
        </w:rPr>
        <w:t>et Valentin Gies</w:t>
      </w:r>
      <w:r>
        <w:rPr>
          <w:rFonts w:cs="Arial"/>
          <w:color w:val="111111"/>
          <w:sz w:val="22"/>
          <w:szCs w:val="22"/>
        </w:rPr>
        <w:t xml:space="preserve"> (Université Toulon) ;</w:t>
      </w:r>
    </w:p>
    <w:p w14:paraId="76E5209F" w14:textId="77777777" w:rsidR="002D36F9" w:rsidRDefault="00D35E06" w:rsidP="00D35E06">
      <w:pPr>
        <w:numPr>
          <w:ilvl w:val="0"/>
          <w:numId w:val="4"/>
        </w:numPr>
        <w:spacing w:after="60" w:line="252" w:lineRule="auto"/>
        <w:ind w:left="714" w:hanging="357"/>
        <w:jc w:val="both"/>
        <w:rPr>
          <w:color w:val="111111"/>
        </w:rPr>
      </w:pPr>
      <w:r>
        <w:rPr>
          <w:rFonts w:cs="Arial"/>
          <w:color w:val="111111"/>
          <w:sz w:val="22"/>
          <w:szCs w:val="22"/>
        </w:rPr>
        <w:t xml:space="preserve">REGALCEMED Phase 1 en partenariat avec EcoOcéan Institut ; </w:t>
      </w:r>
    </w:p>
    <w:p w14:paraId="4F215B50" w14:textId="77777777" w:rsidR="002D36F9" w:rsidRDefault="00D35E06">
      <w:pPr>
        <w:numPr>
          <w:ilvl w:val="0"/>
          <w:numId w:val="4"/>
        </w:numPr>
        <w:spacing w:after="160" w:line="252" w:lineRule="auto"/>
        <w:jc w:val="both"/>
        <w:rPr>
          <w:color w:val="111111"/>
        </w:rPr>
      </w:pPr>
      <w:r>
        <w:rPr>
          <w:rFonts w:cs="Arial"/>
          <w:color w:val="111111"/>
          <w:sz w:val="22"/>
          <w:szCs w:val="22"/>
        </w:rPr>
        <w:t>« Que mangent les cétacés du Sanctuaire Pelagos ? » Réflexion sur la mise en place d’une capacité de suivi régulier des régimes alimentaires au sein du Sanctuaire, et mise en application pratique sur le cas du Dauphin bleu et blanc » en partenariat avec le Groupe de Recherche sur les Cétacés (GREC).</w:t>
      </w:r>
    </w:p>
    <w:p w14:paraId="4DB8E71A" w14:textId="77777777" w:rsidR="002D36F9" w:rsidRDefault="00D35E06">
      <w:pPr>
        <w:pStyle w:val="Corpsdetexte"/>
        <w:jc w:val="both"/>
      </w:pPr>
      <w:r>
        <w:rPr>
          <w:rFonts w:eastAsia="Times New Roman" w:cs="Arial"/>
          <w:color w:val="111111"/>
          <w:sz w:val="22"/>
          <w:szCs w:val="36"/>
        </w:rPr>
        <w:t xml:space="preserve">Tous les résultats des études financées sont disponibles depuis le site Internet du Sanctuaire Pelagos : </w:t>
      </w:r>
      <w:hyperlink r:id="rId12">
        <w:bookmarkStart w:id="8" w:name="__DdeLink__264_1093714864"/>
        <w:r>
          <w:rPr>
            <w:rStyle w:val="LienInternet"/>
            <w:rFonts w:eastAsia="Times New Roman" w:cs="Arial"/>
            <w:color w:val="111111"/>
            <w:sz w:val="22"/>
            <w:szCs w:val="36"/>
          </w:rPr>
          <w:t>https://www.sanctuaire-pelagos.org/fr/la-recherche/etudes-realisees-ou-en-cours</w:t>
        </w:r>
      </w:hyperlink>
      <w:bookmarkEnd w:id="8"/>
    </w:p>
    <w:p w14:paraId="49869E85" w14:textId="77777777" w:rsidR="002D36F9" w:rsidRPr="00D35E06" w:rsidRDefault="00D35E06" w:rsidP="009C6655">
      <w:pPr>
        <w:pStyle w:val="Titre21"/>
        <w:numPr>
          <w:ilvl w:val="0"/>
          <w:numId w:val="0"/>
        </w:numPr>
      </w:pPr>
      <w:bookmarkStart w:id="9" w:name="_Toc133920672"/>
      <w:bookmarkStart w:id="10" w:name="_Toc152084644"/>
      <w:r w:rsidRPr="00D35E06">
        <w:t>III. Gestion</w:t>
      </w:r>
      <w:bookmarkEnd w:id="9"/>
      <w:bookmarkEnd w:id="10"/>
    </w:p>
    <w:p w14:paraId="4C7C387F" w14:textId="77777777" w:rsidR="002D36F9" w:rsidRPr="00D35E06" w:rsidRDefault="00D35E06" w:rsidP="00D35E06">
      <w:pPr>
        <w:pStyle w:val="Titre31"/>
      </w:pPr>
      <w:bookmarkStart w:id="11" w:name="_Toc133920673"/>
      <w:bookmarkStart w:id="12" w:name="_Toc152084645"/>
      <w:r w:rsidRPr="00D35E06">
        <w:t>III.1 Echouage</w:t>
      </w:r>
      <w:bookmarkEnd w:id="11"/>
      <w:bookmarkEnd w:id="12"/>
    </w:p>
    <w:p w14:paraId="5490345B" w14:textId="77777777" w:rsidR="00D35E06" w:rsidRPr="009C6655" w:rsidRDefault="00D35E06" w:rsidP="009C6655">
      <w:pPr>
        <w:pStyle w:val="Titre41"/>
      </w:pPr>
      <w:r w:rsidRPr="009C6655">
        <w:t>III.1.1. Le réseau échouage</w:t>
      </w:r>
    </w:p>
    <w:p w14:paraId="3B356731" w14:textId="77777777" w:rsidR="002D36F9" w:rsidRDefault="00D35E06">
      <w:pPr>
        <w:pStyle w:val="Corpsdetexte"/>
        <w:jc w:val="both"/>
        <w:rPr>
          <w:color w:val="1C1C1C"/>
        </w:rPr>
      </w:pPr>
      <w:r>
        <w:rPr>
          <w:rFonts w:cs="Arial"/>
          <w:color w:val="1C1C1C"/>
          <w:sz w:val="22"/>
          <w:szCs w:val="22"/>
        </w:rPr>
        <w:t xml:space="preserve">La collecte des données relatives aux échouages est assurée par les correspondants du Réseau National Échouages (RNE) et coordonnée par l'UAR 3462 dénommé Observatoire PELAGIS. Le RNE, actif depuis 1973, est un dispositif de suivi qui constitue une composante majeure du suivi de l'état de conservation des populations de mammifères marins des eaux françaises. </w:t>
      </w:r>
    </w:p>
    <w:p w14:paraId="0AC49E5E" w14:textId="77777777" w:rsidR="002D36F9" w:rsidRDefault="00D35E06">
      <w:pPr>
        <w:pStyle w:val="Corpsdetexte"/>
        <w:jc w:val="both"/>
        <w:rPr>
          <w:color w:val="1C1C1C"/>
        </w:rPr>
      </w:pPr>
      <w:r>
        <w:rPr>
          <w:rFonts w:cs="Arial"/>
          <w:color w:val="1C1C1C"/>
          <w:sz w:val="22"/>
          <w:szCs w:val="22"/>
        </w:rPr>
        <w:t>Celui-ci a délégué à MIRACETI, une association à but non lucratif, le soin de coordonner les activités du Réseau pour la Méditerranée française.</w:t>
      </w:r>
    </w:p>
    <w:p w14:paraId="33FC2E47" w14:textId="77777777" w:rsidR="002D36F9" w:rsidRDefault="00D35E06">
      <w:pPr>
        <w:pStyle w:val="Corpsdetexte"/>
        <w:jc w:val="both"/>
        <w:rPr>
          <w:color w:val="1C1C1C"/>
        </w:rPr>
      </w:pPr>
      <w:r>
        <w:rPr>
          <w:rFonts w:cs="Arial"/>
          <w:color w:val="1C1C1C"/>
          <w:sz w:val="22"/>
          <w:szCs w:val="22"/>
        </w:rPr>
        <w:t>La Partie française du Sanctuaire participe à ce réseau, le soutient financièrement et apporte son appui logistique (alerte du réseau, mise à disposition des personnels lors d’échouages sur le territoire du parc national -de Ramatuelle à La Garde- et au-delà).</w:t>
      </w:r>
    </w:p>
    <w:p w14:paraId="6C88211F" w14:textId="77777777" w:rsidR="002D36F9" w:rsidRDefault="00D35E06">
      <w:pPr>
        <w:pStyle w:val="Corpsdetexte"/>
        <w:jc w:val="both"/>
        <w:rPr>
          <w:color w:val="1C1C1C"/>
        </w:rPr>
      </w:pPr>
      <w:r>
        <w:rPr>
          <w:rFonts w:cs="Arial"/>
          <w:color w:val="1C1C1C"/>
          <w:sz w:val="22"/>
          <w:szCs w:val="22"/>
        </w:rPr>
        <w:t xml:space="preserve">La quasi-totalité des échouages concerne des animaux morts en mer (vieillesse, maladie, blessure ou accident) et rejetés à la côte par les courants et les vents. Ces échouages constituent des sources d’informations importantes pour faire avancer la connaissance générale de ces populations et la biologie de ces espèces. </w:t>
      </w:r>
    </w:p>
    <w:p w14:paraId="3D6B9F78" w14:textId="77777777" w:rsidR="002D36F9" w:rsidRDefault="00D35E06">
      <w:pPr>
        <w:pStyle w:val="Corpsdetexte"/>
        <w:jc w:val="both"/>
        <w:rPr>
          <w:color w:val="1C1C1C"/>
        </w:rPr>
      </w:pPr>
      <w:r>
        <w:rPr>
          <w:rFonts w:cs="Arial"/>
          <w:color w:val="1C1C1C"/>
          <w:sz w:val="22"/>
          <w:szCs w:val="22"/>
        </w:rPr>
        <w:t>Le Parc national de Port-Cros est impliqué dans le réseau au travers de la mise à disposition d’une quinzaine d'agents habilités. En 2022, les agents se sont mobilisés sur 3 interventions dans l’aire du PNPC, concernant principalement des delphinidés.</w:t>
      </w:r>
    </w:p>
    <w:p w14:paraId="64D18626" w14:textId="77777777" w:rsidR="002D36F9" w:rsidRDefault="00D35E06" w:rsidP="009C6655">
      <w:pPr>
        <w:pStyle w:val="Titre41"/>
      </w:pPr>
      <w:bookmarkStart w:id="13" w:name="__RefHeading__16406_1677548138"/>
      <w:bookmarkEnd w:id="13"/>
      <w:r>
        <w:t>III.I.2 Convention de partenariat avec MIRACETI</w:t>
      </w:r>
    </w:p>
    <w:p w14:paraId="55144B8D" w14:textId="77777777" w:rsidR="002D36F9" w:rsidRDefault="00D35E06">
      <w:pPr>
        <w:pStyle w:val="Corpsdetexte"/>
        <w:jc w:val="both"/>
      </w:pPr>
      <w:r>
        <w:rPr>
          <w:rFonts w:cs="Arial"/>
          <w:color w:val="1C1C1C"/>
          <w:sz w:val="22"/>
          <w:szCs w:val="22"/>
        </w:rPr>
        <w:t xml:space="preserve">La Partie française maintient son soutien au RNE via une convention de partenariat avec MIRACETI pour le « suivi et l'exploitation des échouages sur les côtes méditerranéennes françaises » sur la période 2021-2023. Cette convention contribue à assurer le suivi systématique des échouages, la veille sanitaire associée et à améliorer la connaissance des populations de cétacés de Méditerranée. Le concours du Sanctuaire au travers de l’implication du Parc national est salué dans les publications scientifiques relatant les résultats issus des observations et </w:t>
      </w:r>
      <w:r>
        <w:rPr>
          <w:rFonts w:cs="Arial"/>
          <w:sz w:val="22"/>
          <w:szCs w:val="22"/>
        </w:rPr>
        <w:t>nécropsies réalisées.</w:t>
      </w:r>
    </w:p>
    <w:p w14:paraId="06A341B5" w14:textId="54D69B19" w:rsidR="00D35E06" w:rsidRPr="00D35E06" w:rsidRDefault="00AD0F99" w:rsidP="009C6655">
      <w:pPr>
        <w:pStyle w:val="Titre41"/>
      </w:pPr>
      <w:bookmarkStart w:id="14" w:name="__RefHeading__16408_1677548138"/>
      <w:bookmarkEnd w:id="14"/>
      <w:r>
        <w:rPr>
          <w:noProof/>
          <w:lang w:eastAsia="fr-FR" w:bidi="ar-SA"/>
        </w:rPr>
        <mc:AlternateContent>
          <mc:Choice Requires="wps">
            <w:drawing>
              <wp:anchor distT="0" distB="0" distL="114300" distR="114300" simplePos="0" relativeHeight="251670528" behindDoc="0" locked="0" layoutInCell="1" allowOverlap="1" wp14:anchorId="32BA31AF" wp14:editId="0552CEDD">
                <wp:simplePos x="0" y="0"/>
                <wp:positionH relativeFrom="column">
                  <wp:posOffset>4051935</wp:posOffset>
                </wp:positionH>
                <wp:positionV relativeFrom="paragraph">
                  <wp:posOffset>2455545</wp:posOffset>
                </wp:positionV>
                <wp:extent cx="2117090" cy="273050"/>
                <wp:effectExtent l="0" t="0" r="0" b="0"/>
                <wp:wrapSquare wrapText="bothSides"/>
                <wp:docPr id="2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7090"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7237E5" w14:textId="77777777" w:rsidR="00B40817" w:rsidRPr="009C6655" w:rsidRDefault="00B40817" w:rsidP="009C6655">
                            <w:pPr>
                              <w:pStyle w:val="Lgende"/>
                              <w:jc w:val="center"/>
                              <w:rPr>
                                <w:rStyle w:val="Accentuation"/>
                                <w:b w:val="0"/>
                                <w:bCs w:val="0"/>
                                <w:i w:val="0"/>
                                <w:iCs w:val="0"/>
                                <w:sz w:val="20"/>
                                <w:szCs w:val="24"/>
                              </w:rPr>
                            </w:pPr>
                            <w:r w:rsidRPr="009C6655">
                              <w:rPr>
                                <w:rStyle w:val="Accentuation"/>
                                <w:b w:val="0"/>
                                <w:bCs w:val="0"/>
                                <w:sz w:val="20"/>
                                <w:szCs w:val="24"/>
                              </w:rPr>
                              <w:t>Membre du RNE en intervention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2BA31AF" id="_x0000_t202" coordsize="21600,21600" o:spt="202" path="m,l,21600r21600,l21600,xe">
                <v:stroke joinstyle="miter"/>
                <v:path gradientshapeok="t" o:connecttype="rect"/>
              </v:shapetype>
              <v:shape id="Text Box 5" o:spid="_x0000_s1026" type="#_x0000_t202" style="position:absolute;left:0;text-align:left;margin-left:319.05pt;margin-top:193.35pt;width:166.7pt;height:2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" stroked="f">
                <v:textbox style="mso-fit-shape-to-text:t" inset="0,0,0,0">
                  <w:txbxContent>
                    <w:p w14:paraId="687237E5" w14:textId="77777777" w:rsidR="00B40817" w:rsidRPr="009C6655" w:rsidRDefault="00B40817" w:rsidP="009C6655">
                      <w:pPr>
                        <w:pStyle w:val="Lgende"/>
                        <w:jc w:val="center"/>
                        <w:rPr>
                          <w:rStyle w:val="Accentuation"/>
                          <w:b w:val="0"/>
                          <w:bCs w:val="0"/>
                          <w:i w:val="0"/>
                          <w:iCs w:val="0"/>
                          <w:sz w:val="20"/>
                          <w:szCs w:val="24"/>
                        </w:rPr>
                      </w:pPr>
                      <w:r w:rsidRPr="009C6655">
                        <w:rPr>
                          <w:rStyle w:val="Accentuation"/>
                          <w:b w:val="0"/>
                          <w:bCs w:val="0"/>
                          <w:sz w:val="20"/>
                          <w:szCs w:val="24"/>
                        </w:rPr>
                        <w:t>Membre du RNE en intervention</w:t>
                      </w:r>
                    </w:p>
                  </w:txbxContent>
                </v:textbox>
                <w10:wrap type="square"/>
              </v:shape>
            </w:pict>
          </mc:Fallback>
        </mc:AlternateContent>
      </w:r>
      <w:r w:rsidR="009C6655">
        <w:rPr>
          <w:noProof/>
          <w:lang w:eastAsia="fr-FR" w:bidi="ar-SA"/>
        </w:rPr>
        <w:drawing>
          <wp:anchor distT="0" distB="0" distL="114300" distR="114300" simplePos="0" relativeHeight="251668480" behindDoc="0" locked="0" layoutInCell="1" allowOverlap="1" wp14:anchorId="2C10C717" wp14:editId="1AB27FE5">
            <wp:simplePos x="0" y="0"/>
            <wp:positionH relativeFrom="column">
              <wp:posOffset>4051935</wp:posOffset>
            </wp:positionH>
            <wp:positionV relativeFrom="paragraph">
              <wp:posOffset>142240</wp:posOffset>
            </wp:positionV>
            <wp:extent cx="2117090" cy="2256155"/>
            <wp:effectExtent l="19050" t="0" r="0" b="0"/>
            <wp:wrapSquare wrapText="bothSides"/>
            <wp:docPr id="2" name="Image 6" descr="Brassard_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Brassard_RNE.jpg"/>
                    <pic:cNvPicPr>
                      <a:picLocks noChangeAspect="1" noChangeArrowheads="1"/>
                    </pic:cNvPicPr>
                  </pic:nvPicPr>
                  <pic:blipFill>
                    <a:blip r:embed="rId13" cstate="print"/>
                    <a:stretch>
                      <a:fillRect/>
                    </a:stretch>
                  </pic:blipFill>
                  <pic:spPr bwMode="auto">
                    <a:xfrm>
                      <a:off x="0" y="0"/>
                      <a:ext cx="2117090" cy="2256155"/>
                    </a:xfrm>
                    <a:prstGeom prst="rect">
                      <a:avLst/>
                    </a:prstGeom>
                  </pic:spPr>
                </pic:pic>
              </a:graphicData>
            </a:graphic>
          </wp:anchor>
        </w:drawing>
      </w:r>
      <w:r w:rsidR="00D35E06">
        <w:t>III.1.3 Kit échouage</w:t>
      </w:r>
    </w:p>
    <w:p w14:paraId="401C7C4B" w14:textId="77777777" w:rsidR="002D36F9" w:rsidRDefault="00D35E06">
      <w:pPr>
        <w:pStyle w:val="Corpsdetexte"/>
        <w:jc w:val="both"/>
        <w:rPr>
          <w:color w:val="1C1C1C"/>
        </w:rPr>
      </w:pPr>
      <w:r>
        <w:rPr>
          <w:rFonts w:eastAsia="TimesNewRomanPSMT" w:cs="Arial"/>
          <w:color w:val="1C1C1C"/>
          <w:sz w:val="22"/>
          <w:szCs w:val="22"/>
        </w:rPr>
        <w:t xml:space="preserve">En complément, l'appui au Réseau national échouages (RNE) de Méditerranée </w:t>
      </w:r>
      <w:r>
        <w:rPr>
          <w:rFonts w:cs="Arial"/>
          <w:color w:val="1C1C1C"/>
          <w:sz w:val="22"/>
          <w:szCs w:val="22"/>
        </w:rPr>
        <w:t xml:space="preserve">se traduit aussi chaque année par un budget dédié </w:t>
      </w:r>
      <w:r>
        <w:rPr>
          <w:rFonts w:eastAsia="TimesNewRomanPSMT" w:cs="Arial"/>
          <w:color w:val="1C1C1C"/>
          <w:sz w:val="22"/>
          <w:szCs w:val="22"/>
        </w:rPr>
        <w:t xml:space="preserve">pour l'achat de petites fournitures permettant </w:t>
      </w:r>
      <w:r>
        <w:rPr>
          <w:rFonts w:cs="Arial"/>
          <w:color w:val="1C1C1C"/>
          <w:sz w:val="22"/>
          <w:szCs w:val="22"/>
        </w:rPr>
        <w:t xml:space="preserve">d’améliorer les conditions d'intervention </w:t>
      </w:r>
      <w:r>
        <w:rPr>
          <w:rFonts w:eastAsia="TimesNewRomanPSMT" w:cs="Arial"/>
          <w:color w:val="1C1C1C"/>
          <w:sz w:val="22"/>
          <w:szCs w:val="22"/>
        </w:rPr>
        <w:t xml:space="preserve">sur les échouages. Le réapprovisionnement de consommables pour les kits échouages est assuré tout au long de l'année </w:t>
      </w:r>
      <w:r>
        <w:rPr>
          <w:rFonts w:cs="Arial"/>
          <w:color w:val="1C1C1C"/>
          <w:sz w:val="22"/>
          <w:szCs w:val="22"/>
        </w:rPr>
        <w:t>pour</w:t>
      </w:r>
      <w:r>
        <w:rPr>
          <w:rFonts w:eastAsia="TimesNewRomanPSMT" w:cs="Arial"/>
          <w:color w:val="1C1C1C"/>
          <w:sz w:val="22"/>
          <w:szCs w:val="22"/>
        </w:rPr>
        <w:t xml:space="preserve"> l</w:t>
      </w:r>
      <w:r>
        <w:rPr>
          <w:rFonts w:cs="Arial"/>
          <w:color w:val="1C1C1C"/>
          <w:sz w:val="22"/>
          <w:szCs w:val="22"/>
        </w:rPr>
        <w:t>es membres du réseau</w:t>
      </w:r>
      <w:r>
        <w:rPr>
          <w:rFonts w:eastAsia="TimesNewRomanPSMT" w:cs="Arial"/>
          <w:color w:val="1C1C1C"/>
          <w:sz w:val="22"/>
          <w:szCs w:val="22"/>
        </w:rPr>
        <w:t>.</w:t>
      </w:r>
    </w:p>
    <w:p w14:paraId="1FD92449" w14:textId="77777777" w:rsidR="002D36F9" w:rsidRPr="009C6655" w:rsidRDefault="00D35E06" w:rsidP="009C6655">
      <w:pPr>
        <w:widowControl/>
        <w:rPr>
          <w:rFonts w:cs="Arial"/>
          <w:color w:val="1C1C1C"/>
          <w:sz w:val="22"/>
          <w:szCs w:val="22"/>
        </w:rPr>
      </w:pPr>
      <w:r>
        <w:rPr>
          <w:rFonts w:cs="Arial"/>
          <w:color w:val="1C1C1C"/>
          <w:sz w:val="22"/>
          <w:szCs w:val="22"/>
        </w:rPr>
        <w:t>En</w:t>
      </w:r>
      <w:r>
        <w:rPr>
          <w:rFonts w:eastAsia="TimesNewRomanPSMT" w:cs="Arial"/>
          <w:color w:val="1C1C1C"/>
          <w:sz w:val="22"/>
          <w:szCs w:val="22"/>
        </w:rPr>
        <w:t xml:space="preserve"> 2022, l'équipe d'animation française a diffusé les brassards réalisés fin 2021 aux bénévoles du RNE pour faciliter leur identification lors des interventions sur un échouage.</w:t>
      </w:r>
    </w:p>
    <w:p w14:paraId="6851D298" w14:textId="77777777" w:rsidR="009C6655" w:rsidRDefault="009C6655" w:rsidP="009C6655">
      <w:pPr>
        <w:pStyle w:val="Titre31"/>
        <w:ind w:firstLine="0"/>
      </w:pPr>
      <w:bookmarkStart w:id="15" w:name="_Toc133920674"/>
    </w:p>
    <w:p w14:paraId="2608F566" w14:textId="77777777" w:rsidR="002D36F9" w:rsidRDefault="00D35E06" w:rsidP="00D35E06">
      <w:pPr>
        <w:pStyle w:val="Titre31"/>
      </w:pPr>
      <w:bookmarkStart w:id="16" w:name="_Toc152084646"/>
      <w:r>
        <w:t>III.2 Mise en œuvre du protocole IMMERCET</w:t>
      </w:r>
      <w:bookmarkEnd w:id="15"/>
      <w:bookmarkEnd w:id="16"/>
    </w:p>
    <w:p w14:paraId="40BB1E46" w14:textId="77777777" w:rsidR="002D36F9" w:rsidRDefault="002D36F9"/>
    <w:p w14:paraId="65854390" w14:textId="77777777" w:rsidR="002D36F9" w:rsidRDefault="00D35E06">
      <w:pPr>
        <w:jc w:val="both"/>
        <w:rPr>
          <w:color w:val="111111"/>
        </w:rPr>
      </w:pPr>
      <w:r>
        <w:rPr>
          <w:rFonts w:cs="Arial"/>
          <w:color w:val="111111"/>
          <w:sz w:val="22"/>
          <w:szCs w:val="22"/>
        </w:rPr>
        <w:t>Les collisions entre les navires et les rorquals communs et les cachalots représentent la première cause de mortalité non naturelle pour ces animaux dans Pelagos. Les carcasses dérivent ensuite et représentent un danger très important pour le trafic maritime</w:t>
      </w:r>
      <w:r w:rsidR="00B40817">
        <w:rPr>
          <w:rFonts w:cs="Arial"/>
          <w:color w:val="111111"/>
          <w:sz w:val="22"/>
          <w:szCs w:val="22"/>
        </w:rPr>
        <w:t>. D</w:t>
      </w:r>
      <w:r>
        <w:rPr>
          <w:rFonts w:cs="Arial"/>
          <w:color w:val="111111"/>
          <w:sz w:val="22"/>
          <w:szCs w:val="22"/>
        </w:rPr>
        <w:t>e plus, une fois échouées, ces carcasses représentent des soucis majeurs en termes de gestion. IMMERCET est un protocole d’immersion de ces carcasses qui a été développé conjointement avec MIRACETI et la Préfecture maritime.</w:t>
      </w:r>
    </w:p>
    <w:p w14:paraId="447DC6E0" w14:textId="77777777" w:rsidR="002D36F9" w:rsidRDefault="00D35E06">
      <w:pPr>
        <w:jc w:val="both"/>
        <w:rPr>
          <w:color w:val="111111"/>
        </w:rPr>
      </w:pPr>
      <w:r>
        <w:rPr>
          <w:rFonts w:cs="Arial"/>
          <w:color w:val="111111"/>
          <w:sz w:val="22"/>
          <w:szCs w:val="22"/>
        </w:rPr>
        <w:t xml:space="preserve">Depuis fin 2017, la Base Navale de Toulon est équipée du matériel permettant l’immersion d’une carcasse de cétacé et les équipages mobilisables sont formés. La Préfecture maritime peut initier une opération IMMERCET dès qu'une carcasse répondant aux critères se présente. Trois autres équipements ont été acquis en 2020. L'un pour venir compléter le premier à Toulon et deux autres qui ont été mis à disposition de la Corse en 2022 par la Préfecture maritime de Méditerranée. </w:t>
      </w:r>
    </w:p>
    <w:p w14:paraId="284357DE" w14:textId="77777777" w:rsidR="002D36F9" w:rsidRPr="009C6655" w:rsidRDefault="00D35E06" w:rsidP="009C6655">
      <w:pPr>
        <w:jc w:val="both"/>
        <w:rPr>
          <w:rFonts w:cs="Arial"/>
          <w:color w:val="111111"/>
          <w:sz w:val="22"/>
          <w:szCs w:val="22"/>
        </w:rPr>
      </w:pPr>
      <w:r>
        <w:rPr>
          <w:rFonts w:cs="Arial"/>
          <w:color w:val="111111"/>
          <w:sz w:val="22"/>
          <w:szCs w:val="22"/>
        </w:rPr>
        <w:t>En 2022, et c’est le cas depuis 2017, aucune carcasse de grand mammifère marin n'a été éligible à la mise en œuvre du protocole IMMERCET.</w:t>
      </w:r>
    </w:p>
    <w:p w14:paraId="3A8EA6FB" w14:textId="77777777" w:rsidR="002D36F9" w:rsidRDefault="00D35E06" w:rsidP="00D35E06">
      <w:pPr>
        <w:pStyle w:val="Titre31"/>
      </w:pPr>
      <w:bookmarkStart w:id="17" w:name="_Toc133920675"/>
      <w:bookmarkStart w:id="18" w:name="_Toc152084647"/>
      <w:r>
        <w:t>III.3 Dispositif TraCasse</w:t>
      </w:r>
      <w:bookmarkEnd w:id="17"/>
      <w:bookmarkEnd w:id="18"/>
    </w:p>
    <w:p w14:paraId="0DA8C207" w14:textId="77777777" w:rsidR="002D36F9" w:rsidRDefault="002D36F9"/>
    <w:p w14:paraId="1E284E07" w14:textId="77777777" w:rsidR="002D36F9" w:rsidRDefault="00D35E06">
      <w:pPr>
        <w:jc w:val="both"/>
        <w:rPr>
          <w:color w:val="111111"/>
        </w:rPr>
      </w:pPr>
      <w:r>
        <w:rPr>
          <w:rFonts w:cs="Arial"/>
          <w:color w:val="111111"/>
          <w:sz w:val="22"/>
          <w:szCs w:val="22"/>
        </w:rPr>
        <w:t>TraCasse a pour ambition de suivre la dérive des carcasses de mammifères marins qui ne sont pas éligibles à IMMERCET, car en état de décomposition avancée, afin de les signaler en temps réel en tant que danger à la navigation, puis de repérer précisément la position finale de leur immersion. Il s'agit donc d'une alternative au pétardement ou à l'équarrissage, d'un gain de sécurité pour la navigation en mer et (tout comme IMMERCET), d'un potentiel de recherches exceptionnel pour le suivi de la décomposition des carcasses au fond des mers, caractérisé par une biodiversité rare et, sans doute, très partiellement connue.</w:t>
      </w:r>
    </w:p>
    <w:p w14:paraId="0B4620F6" w14:textId="77777777" w:rsidR="002D36F9" w:rsidRDefault="00D35E06">
      <w:pPr>
        <w:jc w:val="both"/>
        <w:rPr>
          <w:color w:val="111111"/>
        </w:rPr>
      </w:pPr>
      <w:r>
        <w:rPr>
          <w:rFonts w:cs="Arial"/>
          <w:color w:val="111111"/>
          <w:sz w:val="22"/>
          <w:szCs w:val="22"/>
        </w:rPr>
        <w:t xml:space="preserve">Le dispositif a été livré sur la base de Toulon le 12 avril 2021. </w:t>
      </w:r>
    </w:p>
    <w:p w14:paraId="1C6B3C9C" w14:textId="77777777" w:rsidR="002D36F9" w:rsidRDefault="00D35E06">
      <w:pPr>
        <w:jc w:val="both"/>
        <w:rPr>
          <w:color w:val="111111"/>
        </w:rPr>
      </w:pPr>
      <w:r>
        <w:rPr>
          <w:rFonts w:cs="Arial"/>
          <w:color w:val="111111"/>
          <w:sz w:val="22"/>
          <w:szCs w:val="22"/>
        </w:rPr>
        <w:t xml:space="preserve">La </w:t>
      </w:r>
      <w:bookmarkStart w:id="19" w:name="__DdeLink__274_1093714864"/>
      <w:r>
        <w:rPr>
          <w:rFonts w:cs="Arial"/>
          <w:color w:val="111111"/>
          <w:sz w:val="22"/>
          <w:szCs w:val="22"/>
        </w:rPr>
        <w:t>réunion organisée le 18 mai 2021 par Céline Obadia (PNPC), pilote du projet, avec la Marine nationale et la Préfecture maritime</w:t>
      </w:r>
      <w:bookmarkEnd w:id="19"/>
      <w:r>
        <w:rPr>
          <w:rFonts w:cs="Arial"/>
          <w:color w:val="111111"/>
          <w:sz w:val="22"/>
          <w:szCs w:val="22"/>
        </w:rPr>
        <w:t xml:space="preserve"> a eu pour objet d'exposer le protocole et de l’adapter en fonction des contraintes du terrain.</w:t>
      </w:r>
    </w:p>
    <w:p w14:paraId="5900EBD6" w14:textId="77777777" w:rsidR="002D36F9" w:rsidRDefault="002D36F9">
      <w:pPr>
        <w:jc w:val="both"/>
        <w:rPr>
          <w:rFonts w:cs="Arial"/>
          <w:color w:val="111111"/>
          <w:sz w:val="22"/>
          <w:szCs w:val="22"/>
        </w:rPr>
      </w:pPr>
    </w:p>
    <w:p w14:paraId="13644F4E" w14:textId="77777777" w:rsidR="002D36F9" w:rsidRDefault="00D35E06" w:rsidP="00D35E06">
      <w:pPr>
        <w:jc w:val="both"/>
      </w:pPr>
      <w:r>
        <w:rPr>
          <w:rFonts w:cs="Arial"/>
          <w:color w:val="111111"/>
          <w:sz w:val="22"/>
          <w:szCs w:val="22"/>
        </w:rPr>
        <w:t xml:space="preserve">L’ensemble du RNE et des partenaires (Préfecture maritime de Méditerranée, Marine </w:t>
      </w:r>
      <w:r>
        <w:rPr>
          <w:rFonts w:cs="Arial"/>
          <w:sz w:val="22"/>
          <w:szCs w:val="22"/>
        </w:rPr>
        <w:t xml:space="preserve">Nationale) sont désormais prêts à une mise en œuvre des dispositifs IMMERCET ou TraCasse dès qu’un cétacé éligible à l’une ou l’autre des solutions se présentera dans nos eaux. </w:t>
      </w:r>
    </w:p>
    <w:p w14:paraId="0A431FA8" w14:textId="77777777" w:rsidR="002D36F9" w:rsidRDefault="00D35E06" w:rsidP="00D35E06">
      <w:pPr>
        <w:pStyle w:val="Titre31"/>
      </w:pPr>
      <w:bookmarkStart w:id="20" w:name="_Toc133920676"/>
      <w:bookmarkStart w:id="21" w:name="_Toc152084648"/>
      <w:r>
        <w:t>III.4 Trafic maritime</w:t>
      </w:r>
      <w:bookmarkEnd w:id="20"/>
      <w:bookmarkEnd w:id="21"/>
    </w:p>
    <w:p w14:paraId="4C222BF9" w14:textId="77777777" w:rsidR="002D36F9" w:rsidRPr="009C6655" w:rsidRDefault="00D35E06" w:rsidP="009C6655">
      <w:pPr>
        <w:pStyle w:val="Titre41"/>
      </w:pPr>
      <w:r>
        <w:t>III.4. 1 Collision et évitement</w:t>
      </w:r>
    </w:p>
    <w:p w14:paraId="55FDD549" w14:textId="77777777" w:rsidR="002D36F9" w:rsidRDefault="00D35E06">
      <w:pPr>
        <w:pStyle w:val="Corpsdetexte"/>
        <w:jc w:val="both"/>
        <w:rPr>
          <w:rFonts w:cs="Arial"/>
          <w:sz w:val="22"/>
          <w:szCs w:val="22"/>
        </w:rPr>
      </w:pPr>
      <w:r>
        <w:rPr>
          <w:rFonts w:cs="Arial"/>
          <w:sz w:val="22"/>
          <w:szCs w:val="22"/>
        </w:rPr>
        <w:t xml:space="preserve">Le dispositif REPCET® destiné à limiter les risques de collisions entre les grands cétacés et les navires a été rendu obligatoire au sein du Sanctuaire depuis 2017. L’outil est basé sur l’observation humaine, paramètre qui limite actuellement l’efficacité du système. L’enjeu réside désormais dans l’amélioration substantielle de la détectabilité et de la détection des mammifères marins. L'équipe d'animation ne porte pas la thématique mais contribue aux réflexions via notamment des projets de recherche tant nationaux qu’internationaux </w:t>
      </w:r>
      <w:r>
        <w:rPr>
          <w:rFonts w:cs="Arial"/>
          <w:color w:val="1C1C1C"/>
          <w:sz w:val="22"/>
          <w:szCs w:val="22"/>
        </w:rPr>
        <w:t xml:space="preserve">(notamment dans le cadre de la poursuite des travaux de la ZMPV). Le 22 novembre, l’équipe a participé </w:t>
      </w:r>
      <w:r w:rsidR="002D6581">
        <w:rPr>
          <w:rFonts w:cs="Arial"/>
          <w:color w:val="1C1C1C"/>
          <w:sz w:val="22"/>
          <w:szCs w:val="22"/>
        </w:rPr>
        <w:t>à l’atelier</w:t>
      </w:r>
      <w:r>
        <w:rPr>
          <w:rFonts w:cs="Arial"/>
          <w:color w:val="1C1C1C"/>
          <w:sz w:val="22"/>
          <w:szCs w:val="22"/>
        </w:rPr>
        <w:t xml:space="preserve"> organisé par MIRACETI à Toulon “Navires-Cétacés : Développer et combiner les outils pour réduire le risque”. L’équipe d’animation a ensuite participé au dernier comité de pilotage du projet « Stop Collisions » du WWF (projet coordonné par Denis Ody) le 30 novembre. Les travaux portés par le </w:t>
      </w:r>
      <w:r>
        <w:rPr>
          <w:rFonts w:cs="Arial"/>
          <w:sz w:val="22"/>
          <w:szCs w:val="22"/>
        </w:rPr>
        <w:t xml:space="preserve">Professeur Hervé Glotin de l’Université de Toulon concourent à améliorer la connaissance et proposer des solutions intelligentes d’alerte en cas de présence de cétacés. La collaboration historique avec la Partie française se poursuit au travers de projets européens visant le déploiement de bouées BOMBYX à l’échelle du territoire de Pelagos. </w:t>
      </w:r>
    </w:p>
    <w:p w14:paraId="05EC2598" w14:textId="77777777" w:rsidR="002D36F9" w:rsidRDefault="00D35E06">
      <w:pPr>
        <w:pStyle w:val="Corpsdetexte"/>
        <w:jc w:val="both"/>
        <w:rPr>
          <w:rFonts w:cs="Arial"/>
          <w:sz w:val="22"/>
          <w:szCs w:val="22"/>
        </w:rPr>
      </w:pPr>
      <w:r>
        <w:rPr>
          <w:rFonts w:cs="Arial"/>
          <w:sz w:val="22"/>
          <w:szCs w:val="22"/>
        </w:rPr>
        <w:t>Il est à noter que les études sur les populations de grands cétacés concourent à une meilleure caractérisation des risques.</w:t>
      </w:r>
    </w:p>
    <w:p w14:paraId="4F6AE40D" w14:textId="77777777" w:rsidR="002D36F9" w:rsidRPr="009C6655" w:rsidRDefault="00D35E06" w:rsidP="009C6655">
      <w:pPr>
        <w:pStyle w:val="Titre41"/>
      </w:pPr>
      <w:bookmarkStart w:id="22" w:name="__RefHeading__16418_1677548138"/>
      <w:bookmarkEnd w:id="22"/>
      <w:r>
        <w:t>III.4.2 Dossier de création d’une Zone Maritime Particulièrement Vulnérable</w:t>
      </w:r>
      <w:bookmarkStart w:id="23" w:name="OLE_LINK6"/>
      <w:bookmarkStart w:id="24" w:name="OLE_LINK5"/>
      <w:bookmarkStart w:id="25" w:name="OLE_LINK4"/>
      <w:bookmarkStart w:id="26" w:name="OLE_LINK3"/>
      <w:bookmarkEnd w:id="23"/>
      <w:bookmarkEnd w:id="24"/>
      <w:bookmarkEnd w:id="25"/>
      <w:bookmarkEnd w:id="26"/>
    </w:p>
    <w:p w14:paraId="52BBAA87" w14:textId="77777777" w:rsidR="002D36F9" w:rsidRDefault="00D35E06">
      <w:pPr>
        <w:jc w:val="both"/>
        <w:rPr>
          <w:color w:val="1C1C1C"/>
        </w:rPr>
      </w:pPr>
      <w:r>
        <w:rPr>
          <w:rFonts w:cs="Arial"/>
          <w:color w:val="1C1C1C"/>
          <w:sz w:val="22"/>
          <w:szCs w:val="22"/>
        </w:rPr>
        <w:t>Le 14 décembre 2022, suite à la proposition conjointe de l'Espagne, de la France, de l'Italie et de la principauté de Monaco, le 79</w:t>
      </w:r>
      <w:r>
        <w:rPr>
          <w:rFonts w:cs="Arial"/>
          <w:color w:val="1C1C1C"/>
          <w:sz w:val="22"/>
          <w:szCs w:val="22"/>
          <w:vertAlign w:val="superscript"/>
        </w:rPr>
        <w:t>ème</w:t>
      </w:r>
      <w:r>
        <w:rPr>
          <w:rFonts w:cs="Arial"/>
          <w:color w:val="1C1C1C"/>
          <w:sz w:val="22"/>
          <w:szCs w:val="22"/>
        </w:rPr>
        <w:t xml:space="preserve"> Comité de protection du milieu marin de l'Organisation maritime internationale a validé le principe de désignation d'une Zone Maritime Particulièrement Vulnérable (ZMPV) en Méditerranée nord-occidentale visant à réduire les risques de collisions des navires avec les cétacés. </w:t>
      </w:r>
      <w:r w:rsidR="0076436D">
        <w:rPr>
          <w:rFonts w:cs="Arial"/>
          <w:color w:val="1C1C1C"/>
          <w:sz w:val="22"/>
          <w:szCs w:val="22"/>
        </w:rPr>
        <w:t xml:space="preserve">Le Sanctuaire Pelagos est intégralement dans cette zone. </w:t>
      </w:r>
      <w:r>
        <w:rPr>
          <w:rFonts w:cs="Arial"/>
          <w:color w:val="1C1C1C"/>
          <w:sz w:val="22"/>
          <w:szCs w:val="22"/>
        </w:rPr>
        <w:t>Il s’agit d’un dossier majeur pour Pelagos, initialement porté depuis une dizaine d’année</w:t>
      </w:r>
      <w:r w:rsidR="002D6581">
        <w:rPr>
          <w:rFonts w:cs="Arial"/>
          <w:color w:val="1C1C1C"/>
          <w:sz w:val="22"/>
          <w:szCs w:val="22"/>
        </w:rPr>
        <w:t>s</w:t>
      </w:r>
      <w:r>
        <w:rPr>
          <w:rFonts w:cs="Arial"/>
          <w:color w:val="1C1C1C"/>
          <w:sz w:val="22"/>
          <w:szCs w:val="22"/>
        </w:rPr>
        <w:t xml:space="preserve"> par le Sanctuaire,</w:t>
      </w:r>
      <w:r w:rsidR="002D6581">
        <w:rPr>
          <w:rFonts w:cs="Arial"/>
          <w:color w:val="1C1C1C"/>
          <w:sz w:val="22"/>
          <w:szCs w:val="22"/>
        </w:rPr>
        <w:t xml:space="preserve"> et porté </w:t>
      </w:r>
      <w:r>
        <w:rPr>
          <w:rFonts w:cs="Arial"/>
          <w:color w:val="1C1C1C"/>
          <w:sz w:val="22"/>
          <w:szCs w:val="22"/>
        </w:rPr>
        <w:t xml:space="preserve"> par les représentants des pays, et notamment en France par le MTECT et la DGAMPA.</w:t>
      </w:r>
    </w:p>
    <w:p w14:paraId="0489D4CA" w14:textId="77777777" w:rsidR="002D36F9" w:rsidRDefault="00D35E06">
      <w:pPr>
        <w:jc w:val="both"/>
        <w:rPr>
          <w:rFonts w:cs="Arial"/>
          <w:color w:val="1C1C1C"/>
          <w:sz w:val="22"/>
          <w:szCs w:val="22"/>
        </w:rPr>
      </w:pPr>
      <w:r>
        <w:rPr>
          <w:rFonts w:cs="Arial"/>
          <w:color w:val="1C1C1C"/>
          <w:sz w:val="22"/>
          <w:szCs w:val="22"/>
        </w:rPr>
        <w:t>En 2022, l’équipe d’animation française a participé à deux réunions organisées par le MTECT, notamment le 5 avril pour coordonner la position française ou encore le 20 avril pour traiter du périmètre de la ZMPV.</w:t>
      </w:r>
    </w:p>
    <w:p w14:paraId="36B4F165" w14:textId="77777777" w:rsidR="002D36F9" w:rsidRPr="00D35E06" w:rsidRDefault="00D35E06">
      <w:pPr>
        <w:jc w:val="both"/>
        <w:rPr>
          <w:color w:val="1C1C1C"/>
        </w:rPr>
      </w:pPr>
      <w:r>
        <w:rPr>
          <w:rFonts w:cs="Arial"/>
          <w:color w:val="1C1C1C"/>
          <w:sz w:val="22"/>
          <w:szCs w:val="22"/>
        </w:rPr>
        <w:t>L’équipe d’animation maintient son intérêt pour ce dossier et pourra être mobilisée à l’échelle nationale et internationale.</w:t>
      </w:r>
    </w:p>
    <w:p w14:paraId="569D8961" w14:textId="77777777" w:rsidR="002D36F9" w:rsidRDefault="00D35E06" w:rsidP="00D35E06">
      <w:pPr>
        <w:pStyle w:val="Titre31"/>
      </w:pPr>
      <w:bookmarkStart w:id="27" w:name="_Toc133920677"/>
      <w:bookmarkStart w:id="28" w:name="_Toc152084649"/>
      <w:r>
        <w:t>III.5 Activités de découvert</w:t>
      </w:r>
      <w:bookmarkEnd w:id="27"/>
      <w:r>
        <w:t>e des mammifères marins</w:t>
      </w:r>
      <w:bookmarkEnd w:id="28"/>
    </w:p>
    <w:p w14:paraId="74AC3855" w14:textId="77777777" w:rsidR="002D36F9" w:rsidRDefault="002D36F9">
      <w:pPr>
        <w:jc w:val="both"/>
        <w:rPr>
          <w:rFonts w:cs="Arial"/>
          <w:color w:val="000000" w:themeColor="text1"/>
          <w:sz w:val="22"/>
          <w:szCs w:val="22"/>
        </w:rPr>
      </w:pPr>
    </w:p>
    <w:p w14:paraId="0DFA1CE1" w14:textId="77777777" w:rsidR="002D36F9" w:rsidRPr="009C6655" w:rsidRDefault="00D35E06" w:rsidP="009C6655">
      <w:pPr>
        <w:spacing w:after="120"/>
        <w:jc w:val="both"/>
      </w:pPr>
      <w:hyperlink r:id="rId14">
        <w:r>
          <w:rPr>
            <w:rStyle w:val="LienInternet"/>
            <w:rFonts w:eastAsia="Times New Roman" w:cs="Arial"/>
            <w:color w:val="1C1C1C"/>
            <w:sz w:val="22"/>
            <w:szCs w:val="22"/>
            <w:u w:val="none"/>
          </w:rPr>
          <w:t>L'arrêté ministériel du 3 septembre 2020, modifiant l'arrêté du 1</w:t>
        </w:r>
        <w:r>
          <w:rPr>
            <w:rStyle w:val="LienInternet"/>
            <w:rFonts w:eastAsia="Times New Roman" w:cs="Arial"/>
            <w:color w:val="1C1C1C"/>
            <w:sz w:val="22"/>
            <w:szCs w:val="22"/>
            <w:u w:val="none"/>
            <w:vertAlign w:val="superscript"/>
          </w:rPr>
          <w:t>er</w:t>
        </w:r>
        <w:r>
          <w:rPr>
            <w:rStyle w:val="LienInternet"/>
            <w:rFonts w:eastAsia="Times New Roman" w:cs="Arial"/>
            <w:color w:val="1C1C1C"/>
            <w:sz w:val="22"/>
            <w:szCs w:val="22"/>
            <w:u w:val="none"/>
          </w:rPr>
          <w:t xml:space="preserve"> juillet 2011, </w:t>
        </w:r>
      </w:hyperlink>
      <w:r>
        <w:rPr>
          <w:rFonts w:eastAsia="Times New Roman" w:cs="Arial"/>
          <w:color w:val="1C1C1C"/>
          <w:sz w:val="22"/>
          <w:szCs w:val="22"/>
        </w:rPr>
        <w:t xml:space="preserve">ainsi que l’arrêté préfectoral du 6 juillet 2021 précisent que toute approche à moins de 100 mètres des mammifères marins en Méditerranée française constitue une perturbation intentionnelle. </w:t>
      </w:r>
      <w:r>
        <w:rPr>
          <w:rFonts w:cs="Arial"/>
          <w:color w:val="1C1C1C"/>
          <w:sz w:val="22"/>
          <w:szCs w:val="22"/>
        </w:rPr>
        <w:t xml:space="preserve">Le 14 décembre, l’équipe d’animation a assisté </w:t>
      </w:r>
      <w:r w:rsidR="0063722E">
        <w:rPr>
          <w:rFonts w:cs="Arial"/>
          <w:color w:val="1C1C1C"/>
          <w:sz w:val="22"/>
          <w:szCs w:val="22"/>
        </w:rPr>
        <w:t xml:space="preserve">au </w:t>
      </w:r>
      <w:r>
        <w:rPr>
          <w:rFonts w:cs="Arial"/>
          <w:color w:val="1C1C1C"/>
          <w:sz w:val="22"/>
          <w:szCs w:val="22"/>
        </w:rPr>
        <w:t>procès de trois opérateurs proposant une activité de nage avec les cétacés dans les Alpes-Maritimes. L’équipe avait été sollicitée pour compléter le dossier suite à la saisie de 4 navires incriminés durant l’été.</w:t>
      </w:r>
    </w:p>
    <w:p w14:paraId="4F328AED" w14:textId="77777777" w:rsidR="002D36F9" w:rsidRPr="009C6655" w:rsidRDefault="00D35E06" w:rsidP="009C6655">
      <w:pPr>
        <w:spacing w:after="120"/>
        <w:jc w:val="both"/>
        <w:rPr>
          <w:color w:val="1C1C1C"/>
        </w:rPr>
      </w:pPr>
      <w:r>
        <w:rPr>
          <w:rFonts w:eastAsia="Times New Roman" w:cs="Arial"/>
          <w:color w:val="1C1C1C"/>
          <w:sz w:val="22"/>
          <w:szCs w:val="22"/>
        </w:rPr>
        <w:t xml:space="preserve">En complément de la réglementation sur la zone comprise entre 0 et 100 mètres, la question de l’organisation des activités de découverte dans la zone de vigilance, de 100 à 300 mètres de l’animal, décrite dans le code de bonne conduite, reste un réel sujet de travail. Actuellement, seuls les professionnels engagés autour du label High Quality Whale-Watching® sont dans l’obligation de respecter des règles d’approche, de comportements, de vitesse et de durée car ce code de bonne n’a pas </w:t>
      </w:r>
      <w:r w:rsidR="002D6581">
        <w:rPr>
          <w:rFonts w:eastAsia="Times New Roman" w:cs="Arial"/>
          <w:color w:val="1C1C1C"/>
          <w:sz w:val="22"/>
          <w:szCs w:val="22"/>
        </w:rPr>
        <w:t>de valeur légale</w:t>
      </w:r>
      <w:r>
        <w:rPr>
          <w:rFonts w:eastAsia="Times New Roman" w:cs="Arial"/>
          <w:color w:val="1C1C1C"/>
          <w:sz w:val="22"/>
          <w:szCs w:val="22"/>
        </w:rPr>
        <w:t xml:space="preserve"> (hormis la zone d’exclusion).</w:t>
      </w:r>
    </w:p>
    <w:p w14:paraId="61087FDC" w14:textId="77777777" w:rsidR="002D36F9" w:rsidRPr="009C6655" w:rsidRDefault="00D35E06" w:rsidP="009C6655">
      <w:pPr>
        <w:spacing w:after="120"/>
        <w:jc w:val="both"/>
        <w:rPr>
          <w:color w:val="1C1C1C"/>
        </w:rPr>
      </w:pPr>
      <w:r>
        <w:rPr>
          <w:rFonts w:eastAsia="Times New Roman" w:cs="Arial"/>
          <w:color w:val="1C1C1C"/>
          <w:sz w:val="22"/>
          <w:szCs w:val="22"/>
        </w:rPr>
        <w:t xml:space="preserve">Pour éviter les comportements inadaptés des observateurs en mer, l’équipe d’animation française </w:t>
      </w:r>
      <w:r w:rsidR="0063722E">
        <w:rPr>
          <w:rFonts w:eastAsia="Times New Roman" w:cs="Arial"/>
          <w:color w:val="1C1C1C"/>
          <w:sz w:val="22"/>
          <w:szCs w:val="22"/>
        </w:rPr>
        <w:t xml:space="preserve">estime </w:t>
      </w:r>
      <w:r>
        <w:rPr>
          <w:rFonts w:eastAsia="Times New Roman" w:cs="Arial"/>
          <w:color w:val="1C1C1C"/>
          <w:sz w:val="22"/>
          <w:szCs w:val="22"/>
        </w:rPr>
        <w:t xml:space="preserve">que cette zone de vigilance doit être réservée aux seuls détenteurs du label HQWW® pour les professionnels, ainsi qu'aux Ambassadeurs Pelagos (sous réserve d'une amélioration du dispositif actuel) pour les particuliers. Le besoin d’un cadrage des approches dans la zone des 100 à 300 mètres est </w:t>
      </w:r>
      <w:r w:rsidR="0063722E">
        <w:rPr>
          <w:rFonts w:eastAsia="Times New Roman" w:cs="Arial"/>
          <w:color w:val="1C1C1C"/>
          <w:sz w:val="22"/>
          <w:szCs w:val="22"/>
        </w:rPr>
        <w:t xml:space="preserve">réel </w:t>
      </w:r>
      <w:r>
        <w:rPr>
          <w:rFonts w:eastAsia="Times New Roman" w:cs="Arial"/>
          <w:color w:val="1C1C1C"/>
          <w:sz w:val="22"/>
          <w:szCs w:val="22"/>
        </w:rPr>
        <w:t>sur le terrain et nécessite que la réglementation évolue encore pour être en totale harmonie avec les modalités d’approche définies par le Code de bonne conduite Pelagos /ACCOBAMS.</w:t>
      </w:r>
    </w:p>
    <w:p w14:paraId="1E1E0BFE" w14:textId="77777777" w:rsidR="002D36F9" w:rsidRDefault="00D35E06">
      <w:pPr>
        <w:jc w:val="both"/>
        <w:rPr>
          <w:color w:val="1C1C1C"/>
        </w:rPr>
      </w:pPr>
      <w:r>
        <w:rPr>
          <w:rFonts w:eastAsia="Times New Roman" w:cs="Arial"/>
          <w:color w:val="1C1C1C"/>
          <w:sz w:val="22"/>
          <w:szCs w:val="22"/>
        </w:rPr>
        <w:t xml:space="preserve">Dans l’objectif d’éclairer la thématique des relations entre les humains et les dauphins, d’apporter des contenus scientifiques pour interroger les usagers de la mer sur leurs comportements en présence des animaux, l’équipe d’animation de la Partie française a monté un projet de recherche et de film documentaire. Associant une sociologue, un historien, une cétologue, une éthologue, ce projet a obtenu l’appui financier de la DIRM et de MTPM. L’Initiative Pelagos ainsi que la Région Provence-Alpes-Côte d’Azur ont été sollicitées. </w:t>
      </w:r>
      <w:r w:rsidR="0076436D">
        <w:rPr>
          <w:rFonts w:eastAsia="Times New Roman" w:cs="Arial"/>
          <w:sz w:val="22"/>
          <w:szCs w:val="22"/>
        </w:rPr>
        <w:t>Du</w:t>
      </w:r>
      <w:r w:rsidR="0076436D">
        <w:rPr>
          <w:rFonts w:eastAsia="Times New Roman" w:cs="Arial"/>
          <w:color w:val="1C1C1C"/>
          <w:sz w:val="22"/>
          <w:szCs w:val="22"/>
        </w:rPr>
        <w:t xml:space="preserve"> </w:t>
      </w:r>
      <w:r>
        <w:rPr>
          <w:rFonts w:eastAsia="Times New Roman" w:cs="Arial"/>
          <w:color w:val="1C1C1C"/>
          <w:sz w:val="22"/>
          <w:szCs w:val="22"/>
        </w:rPr>
        <w:t>10 au 12 septembre, l’équipe s’est retrouvée sur l’île de Port-Cros pour préparer le contenu scientifique. Un pitch du documentaire a été tourné, notamment grâce à l’appui logistique de l’opérateur HQWW® Vertical horizon. Le projet débutera réellement en 2023 et le documentaire sera finalisé en 2024.</w:t>
      </w:r>
    </w:p>
    <w:p w14:paraId="01BEC66D" w14:textId="77777777" w:rsidR="002D36F9" w:rsidRDefault="00D35E06" w:rsidP="00D35E06">
      <w:pPr>
        <w:pStyle w:val="Titre31"/>
      </w:pPr>
      <w:bookmarkStart w:id="29" w:name="_Toc133920678"/>
      <w:bookmarkStart w:id="30" w:name="_Toc152084650"/>
      <w:r>
        <w:t>III 6 Bruits sous-marin</w:t>
      </w:r>
      <w:bookmarkEnd w:id="29"/>
      <w:bookmarkEnd w:id="30"/>
    </w:p>
    <w:p w14:paraId="0ECEEB17" w14:textId="77777777" w:rsidR="002D36F9" w:rsidRDefault="002D36F9">
      <w:pPr>
        <w:jc w:val="both"/>
        <w:rPr>
          <w:rFonts w:eastAsia="Times New Roman" w:cs="Arial"/>
          <w:sz w:val="22"/>
          <w:szCs w:val="22"/>
        </w:rPr>
      </w:pPr>
    </w:p>
    <w:p w14:paraId="331D7A45" w14:textId="77777777" w:rsidR="002D36F9" w:rsidRDefault="00D35E06">
      <w:pPr>
        <w:jc w:val="both"/>
        <w:rPr>
          <w:rFonts w:cs="Arial"/>
          <w:sz w:val="28"/>
        </w:rPr>
      </w:pPr>
      <w:r>
        <w:rPr>
          <w:rFonts w:eastAsia="Times New Roman" w:cs="Arial"/>
          <w:sz w:val="22"/>
          <w:szCs w:val="22"/>
        </w:rPr>
        <w:t xml:space="preserve">L’équipe d’animation poursuit les échanges techniques avec Alexandre Gannier </w:t>
      </w:r>
      <w:r w:rsidR="001312A5">
        <w:rPr>
          <w:rFonts w:eastAsia="Times New Roman" w:cs="Arial"/>
          <w:sz w:val="22"/>
          <w:szCs w:val="22"/>
        </w:rPr>
        <w:t>avec le</w:t>
      </w:r>
      <w:r>
        <w:rPr>
          <w:rFonts w:eastAsia="Times New Roman" w:cs="Arial"/>
          <w:sz w:val="22"/>
          <w:szCs w:val="22"/>
        </w:rPr>
        <w:t>quel un partenariat scientifique a été signé en 2021 pour travailler sur l’impact du contre-minage sur les mammifères marins. L’étude sera finalisée en 2023, son rendu sera utile pour contribuer au groupe de travail TRARMUNIS (Traitement raisonné des munitions historiques) piloté par la Préfecture maritime.</w:t>
      </w:r>
    </w:p>
    <w:p w14:paraId="0CE87A4B" w14:textId="77777777" w:rsidR="002D36F9" w:rsidRDefault="00D35E06">
      <w:pPr>
        <w:jc w:val="both"/>
        <w:rPr>
          <w:color w:val="1C1C1C"/>
        </w:rPr>
      </w:pPr>
      <w:r>
        <w:rPr>
          <w:rFonts w:eastAsia="Times New Roman" w:cs="Arial"/>
          <w:color w:val="1C1C1C"/>
          <w:sz w:val="22"/>
          <w:szCs w:val="22"/>
        </w:rPr>
        <w:t>Bien que n’ayant pu participer à la réunion annuelle du collectif bruit sous-marin piloté par le MTECT, l’équipe d’animation française souhaite contribuer activement à cette initiative afin de pouvoir communiquer et créer du lien autour de cette thématique.</w:t>
      </w:r>
    </w:p>
    <w:p w14:paraId="4DA83ED3" w14:textId="77777777" w:rsidR="002D36F9" w:rsidRDefault="00D35E06">
      <w:pPr>
        <w:pStyle w:val="Corpsdetexte"/>
        <w:jc w:val="both"/>
        <w:rPr>
          <w:sz w:val="22"/>
          <w:szCs w:val="22"/>
        </w:rPr>
      </w:pPr>
      <w:r>
        <w:rPr>
          <w:sz w:val="22"/>
          <w:szCs w:val="22"/>
        </w:rPr>
        <w:t xml:space="preserve">Des échanges techniques ont </w:t>
      </w:r>
      <w:r w:rsidR="0076436D">
        <w:rPr>
          <w:sz w:val="22"/>
          <w:szCs w:val="22"/>
        </w:rPr>
        <w:t>eu lieu</w:t>
      </w:r>
      <w:r w:rsidR="00C00A5D">
        <w:rPr>
          <w:sz w:val="22"/>
          <w:szCs w:val="22"/>
        </w:rPr>
        <w:t xml:space="preserve"> avec</w:t>
      </w:r>
      <w:r>
        <w:rPr>
          <w:sz w:val="22"/>
          <w:szCs w:val="22"/>
        </w:rPr>
        <w:t xml:space="preserve"> la DGAMPA (Secrétariat d’État à la Mer) en juillet puis août 2022 pour ouvrir des champs d’intervention pertinents sur la question du bruit sous-marin, l’un des enjeux majeurs pour la préservation des mammifères marins au sein de Pelagos. A la demande de </w:t>
      </w:r>
      <w:r w:rsidR="00C00A5D">
        <w:rPr>
          <w:sz w:val="22"/>
          <w:szCs w:val="22"/>
        </w:rPr>
        <w:t>la DGAMPA</w:t>
      </w:r>
      <w:r>
        <w:rPr>
          <w:sz w:val="22"/>
          <w:szCs w:val="22"/>
        </w:rPr>
        <w:t>, l’équipe d’animation a par ailleurs contribué à la recherche de 2 à 5 classes de primaire (entre CE1 et CM2) parmi les communes de Pelagos pour pouvoir tester le prototype de kit de sensibilisation au bruit sous-marin d'origine maritime.</w:t>
      </w:r>
    </w:p>
    <w:p w14:paraId="4A7F0B9A" w14:textId="77777777" w:rsidR="002D36F9" w:rsidRDefault="00D35E06">
      <w:pPr>
        <w:pStyle w:val="Corpsdetexte"/>
        <w:jc w:val="both"/>
        <w:rPr>
          <w:sz w:val="22"/>
          <w:szCs w:val="22"/>
        </w:rPr>
      </w:pPr>
      <w:r>
        <w:rPr>
          <w:sz w:val="22"/>
          <w:szCs w:val="22"/>
        </w:rPr>
        <w:t>L’équipe</w:t>
      </w:r>
      <w:r>
        <w:rPr>
          <w:color w:val="1C1C1C"/>
          <w:sz w:val="22"/>
          <w:szCs w:val="22"/>
        </w:rPr>
        <w:t xml:space="preserve"> d’animation est impliquée dan</w:t>
      </w:r>
      <w:r>
        <w:rPr>
          <w:sz w:val="22"/>
          <w:szCs w:val="22"/>
        </w:rPr>
        <w:t>s la thèse d’Anaëlle Boué sur l’encadrement juridique du bruit sous-marin d’origine anthropique. Ce doctorat appuyé par la Région Provence Alpes Côte d’Azur est cofinancé à hauteur de 10 % par le Parc national de Port-Cros grâce à un appui financier de la Fondation Prince Albert II de Monaco. Deux réunions de travail ont été organisées le 20 septembre puis le 17 novembre, la seconde pilotée par ses deux encadrants, Virginie Donier et Frédéric Schneider de l’Université de Toulon.</w:t>
      </w:r>
    </w:p>
    <w:p w14:paraId="06ED02D1" w14:textId="77777777" w:rsidR="002D36F9" w:rsidRDefault="00D35E06" w:rsidP="00D35E06">
      <w:pPr>
        <w:pStyle w:val="Titre31"/>
      </w:pPr>
      <w:bookmarkStart w:id="31" w:name="_Toc133920679"/>
      <w:bookmarkStart w:id="32" w:name="_Toc152084651"/>
      <w:r>
        <w:t>III.7 Gestion de crise</w:t>
      </w:r>
      <w:bookmarkEnd w:id="31"/>
      <w:bookmarkEnd w:id="32"/>
    </w:p>
    <w:p w14:paraId="4D91C6AB" w14:textId="77777777" w:rsidR="002D36F9" w:rsidRDefault="002D36F9"/>
    <w:p w14:paraId="6C7F778B" w14:textId="77777777" w:rsidR="002D36F9" w:rsidRDefault="00D35E06">
      <w:pPr>
        <w:jc w:val="both"/>
        <w:rPr>
          <w:color w:val="1C1C1C"/>
        </w:rPr>
      </w:pPr>
      <w:r>
        <w:rPr>
          <w:rFonts w:eastAsia="Times New Roman" w:cs="Arial"/>
          <w:color w:val="1C1C1C"/>
          <w:sz w:val="22"/>
          <w:szCs w:val="22"/>
        </w:rPr>
        <w:t xml:space="preserve">Après l’épisode malheureux de Fluker, puis de Wally en 2021, aucune crise majeure n’a été recensée en 2022 dans Pelagos avec des animaux en grande détresse. Pour autant, ces cas récents, ainsi que ceux observés dans la Seine (l’orque et le béluga) démontrent la nécessité de disposer de protocoles opérationnels efficaces, notamment pour tenter de contrôler l’espace médiatique, largement parasité par des individus ou structures n’ayant aucune compétence réglementaire, ni même parfois technique, et qui occupent le devant de la scène, parfois au détriment de la santé et du bien-être de l’animal et/ou discrétisant la décision prise par les spécialistes compétents. Le MTECT a pu réaliser un retour d’expérience sur les deux cas observés dans la Seine. Il prévoit à partir de 2023 des travaux sur les mammifères marins en détresse afin d'optimiser la gestion de ce type d'événement. </w:t>
      </w:r>
    </w:p>
    <w:p w14:paraId="7119FF23" w14:textId="77777777" w:rsidR="002D36F9" w:rsidRDefault="002D36F9">
      <w:pPr>
        <w:rPr>
          <w:color w:val="1C1C1C"/>
        </w:rPr>
      </w:pPr>
    </w:p>
    <w:p w14:paraId="0D5DD46F" w14:textId="77777777" w:rsidR="002D36F9" w:rsidRDefault="00D35E06" w:rsidP="00D35E06">
      <w:pPr>
        <w:pStyle w:val="Titre21"/>
      </w:pPr>
      <w:bookmarkStart w:id="33" w:name="_Toc133920680"/>
      <w:bookmarkStart w:id="34" w:name="_Toc152084652"/>
      <w:r>
        <w:t>IV. Communication, sensibilisation, information</w:t>
      </w:r>
      <w:bookmarkEnd w:id="33"/>
      <w:bookmarkEnd w:id="34"/>
    </w:p>
    <w:p w14:paraId="63AB5D65" w14:textId="77777777" w:rsidR="002D36F9" w:rsidRDefault="00D35E06" w:rsidP="00D35E06">
      <w:pPr>
        <w:pStyle w:val="Titre31"/>
      </w:pPr>
      <w:bookmarkStart w:id="35" w:name="_Toc133920681"/>
      <w:bookmarkStart w:id="36" w:name="_Toc152084653"/>
      <w:r>
        <w:t>IV.1 La Charte de partenariat Pelagos</w:t>
      </w:r>
      <w:bookmarkEnd w:id="35"/>
      <w:bookmarkEnd w:id="36"/>
    </w:p>
    <w:p w14:paraId="402AD8F0" w14:textId="77777777" w:rsidR="009C6655" w:rsidRDefault="009C6655" w:rsidP="009C6655"/>
    <w:tbl>
      <w:tblPr>
        <w:tblpPr w:leftFromText="141" w:rightFromText="141" w:vertAnchor="text" w:horzAnchor="margin" w:tblpY="28"/>
        <w:tblW w:w="9206" w:type="dxa"/>
        <w:tblLayout w:type="fixed"/>
        <w:tblCellMar>
          <w:top w:w="55" w:type="dxa"/>
          <w:left w:w="55" w:type="dxa"/>
          <w:bottom w:w="55" w:type="dxa"/>
          <w:right w:w="55" w:type="dxa"/>
        </w:tblCellMar>
        <w:tblLook w:val="0000" w:firstRow="0" w:lastRow="0" w:firstColumn="0" w:lastColumn="0" w:noHBand="0" w:noVBand="0"/>
      </w:tblPr>
      <w:tblGrid>
        <w:gridCol w:w="2240"/>
        <w:gridCol w:w="2106"/>
        <w:gridCol w:w="2599"/>
        <w:gridCol w:w="2126"/>
        <w:gridCol w:w="135"/>
      </w:tblGrid>
      <w:tr w:rsidR="005305EF" w14:paraId="37EA64AE" w14:textId="77777777" w:rsidTr="005305EF">
        <w:trPr>
          <w:trHeight w:val="20"/>
          <w:tblHeader/>
        </w:trPr>
        <w:tc>
          <w:tcPr>
            <w:tcW w:w="2240" w:type="dxa"/>
            <w:tcBorders>
              <w:top w:val="single" w:sz="2" w:space="0" w:color="000000"/>
              <w:left w:val="single" w:sz="2" w:space="0" w:color="000000"/>
              <w:bottom w:val="single" w:sz="2" w:space="0" w:color="000000"/>
            </w:tcBorders>
            <w:shd w:val="clear" w:color="auto" w:fill="7300FF"/>
          </w:tcPr>
          <w:p w14:paraId="46D14295" w14:textId="77777777" w:rsidR="005305EF" w:rsidRDefault="005305EF" w:rsidP="005305EF">
            <w:pPr>
              <w:jc w:val="center"/>
              <w:rPr>
                <w:rFonts w:eastAsia="TT13o00" w:cs="Arial"/>
                <w:b/>
                <w:color w:val="FFFFFF" w:themeColor="background1"/>
                <w:sz w:val="18"/>
                <w:szCs w:val="18"/>
              </w:rPr>
            </w:pPr>
            <w:r>
              <w:rPr>
                <w:rFonts w:cs="Arial"/>
                <w:b/>
                <w:color w:val="FFFFFF" w:themeColor="background1"/>
                <w:sz w:val="18"/>
                <w:szCs w:val="18"/>
              </w:rPr>
              <w:t>Var</w:t>
            </w:r>
          </w:p>
        </w:tc>
        <w:tc>
          <w:tcPr>
            <w:tcW w:w="2106" w:type="dxa"/>
            <w:tcBorders>
              <w:top w:val="single" w:sz="2" w:space="0" w:color="000000"/>
              <w:left w:val="single" w:sz="2" w:space="0" w:color="000000"/>
              <w:bottom w:val="single" w:sz="2" w:space="0" w:color="000000"/>
            </w:tcBorders>
            <w:shd w:val="clear" w:color="auto" w:fill="7300FF"/>
          </w:tcPr>
          <w:p w14:paraId="64F42E56" w14:textId="77777777" w:rsidR="005305EF" w:rsidRDefault="005305EF" w:rsidP="005305EF">
            <w:pPr>
              <w:jc w:val="center"/>
              <w:rPr>
                <w:rFonts w:eastAsia="TT13o00" w:cs="Arial"/>
                <w:b/>
                <w:color w:val="FFFFFF" w:themeColor="background1"/>
                <w:sz w:val="18"/>
                <w:szCs w:val="18"/>
              </w:rPr>
            </w:pPr>
            <w:r>
              <w:rPr>
                <w:rFonts w:eastAsia="TT13o00" w:cs="Arial"/>
                <w:b/>
                <w:color w:val="FFFFFF" w:themeColor="background1"/>
                <w:sz w:val="18"/>
                <w:szCs w:val="18"/>
              </w:rPr>
              <w:t>Alpes-Maritimes</w:t>
            </w:r>
          </w:p>
        </w:tc>
        <w:tc>
          <w:tcPr>
            <w:tcW w:w="2599" w:type="dxa"/>
            <w:tcBorders>
              <w:top w:val="single" w:sz="2" w:space="0" w:color="000000"/>
              <w:left w:val="single" w:sz="2" w:space="0" w:color="000000"/>
              <w:bottom w:val="single" w:sz="2" w:space="0" w:color="000000"/>
            </w:tcBorders>
            <w:shd w:val="clear" w:color="auto" w:fill="7300FF"/>
          </w:tcPr>
          <w:p w14:paraId="06A27BC7" w14:textId="77777777" w:rsidR="005305EF" w:rsidRDefault="005305EF" w:rsidP="005305EF">
            <w:pPr>
              <w:jc w:val="center"/>
              <w:rPr>
                <w:rFonts w:eastAsia="TT13o00" w:cs="Arial"/>
                <w:b/>
                <w:color w:val="FFFFFF" w:themeColor="background1"/>
                <w:sz w:val="18"/>
                <w:szCs w:val="18"/>
              </w:rPr>
            </w:pPr>
            <w:r>
              <w:rPr>
                <w:rFonts w:eastAsia="TT13o00" w:cs="Arial"/>
                <w:b/>
                <w:color w:val="FFFFFF" w:themeColor="background1"/>
                <w:sz w:val="18"/>
                <w:szCs w:val="18"/>
              </w:rPr>
              <w:t>Haute-Corse</w:t>
            </w:r>
          </w:p>
        </w:tc>
        <w:tc>
          <w:tcPr>
            <w:tcW w:w="2261" w:type="dxa"/>
            <w:gridSpan w:val="2"/>
            <w:tcBorders>
              <w:top w:val="single" w:sz="2" w:space="0" w:color="000000"/>
              <w:left w:val="single" w:sz="2" w:space="0" w:color="000000"/>
              <w:bottom w:val="single" w:sz="2" w:space="0" w:color="000000"/>
              <w:right w:val="single" w:sz="2" w:space="0" w:color="000000"/>
            </w:tcBorders>
            <w:shd w:val="clear" w:color="auto" w:fill="7300FF"/>
          </w:tcPr>
          <w:p w14:paraId="22732F4D" w14:textId="77777777" w:rsidR="005305EF" w:rsidRDefault="005305EF" w:rsidP="005305EF">
            <w:pPr>
              <w:jc w:val="center"/>
              <w:rPr>
                <w:color w:val="FFFFFF" w:themeColor="background1"/>
              </w:rPr>
            </w:pPr>
            <w:r>
              <w:rPr>
                <w:rFonts w:eastAsia="TT13o00" w:cs="Arial"/>
                <w:b/>
                <w:color w:val="FFFFFF" w:themeColor="background1"/>
                <w:sz w:val="18"/>
                <w:szCs w:val="18"/>
              </w:rPr>
              <w:t>Corse du Sud</w:t>
            </w:r>
          </w:p>
        </w:tc>
      </w:tr>
      <w:tr w:rsidR="005305EF" w14:paraId="71617435" w14:textId="77777777" w:rsidTr="005305EF">
        <w:trPr>
          <w:trHeight w:val="20"/>
        </w:trPr>
        <w:tc>
          <w:tcPr>
            <w:tcW w:w="2240" w:type="dxa"/>
            <w:tcBorders>
              <w:left w:val="single" w:sz="2" w:space="0" w:color="000000"/>
              <w:bottom w:val="single" w:sz="2" w:space="0" w:color="000000"/>
            </w:tcBorders>
          </w:tcPr>
          <w:p w14:paraId="36253A88" w14:textId="77777777" w:rsidR="005305EF" w:rsidRDefault="005305EF" w:rsidP="005305EF">
            <w:pPr>
              <w:pStyle w:val="Contenudetableau"/>
              <w:snapToGrid w:val="0"/>
              <w:spacing w:after="0" w:line="240" w:lineRule="auto"/>
              <w:jc w:val="center"/>
              <w:rPr>
                <w:rFonts w:ascii="Arial" w:eastAsia="Times New Roman" w:hAnsi="Arial" w:cs="Arial"/>
                <w:color w:val="0070C0"/>
                <w:sz w:val="18"/>
                <w:szCs w:val="18"/>
              </w:rPr>
            </w:pPr>
            <w:r>
              <w:rPr>
                <w:rFonts w:ascii="Arial" w:eastAsia="TT13o00" w:hAnsi="Arial" w:cs="Arial"/>
                <w:color w:val="0070C0"/>
                <w:sz w:val="18"/>
                <w:szCs w:val="18"/>
              </w:rPr>
              <w:t>Bormes-les-Mimosas</w:t>
            </w:r>
          </w:p>
        </w:tc>
        <w:tc>
          <w:tcPr>
            <w:tcW w:w="2106" w:type="dxa"/>
            <w:tcBorders>
              <w:left w:val="single" w:sz="2" w:space="0" w:color="000000"/>
              <w:bottom w:val="single" w:sz="2" w:space="0" w:color="000000"/>
            </w:tcBorders>
          </w:tcPr>
          <w:p w14:paraId="4D434CA5"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Antibes Juan-les-Pins</w:t>
            </w:r>
          </w:p>
        </w:tc>
        <w:tc>
          <w:tcPr>
            <w:tcW w:w="2599" w:type="dxa"/>
            <w:tcBorders>
              <w:left w:val="single" w:sz="2" w:space="0" w:color="000000"/>
              <w:bottom w:val="single" w:sz="2" w:space="0" w:color="000000"/>
            </w:tcBorders>
          </w:tcPr>
          <w:p w14:paraId="29E03C98"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Barrettali</w:t>
            </w:r>
          </w:p>
        </w:tc>
        <w:tc>
          <w:tcPr>
            <w:tcW w:w="2261" w:type="dxa"/>
            <w:gridSpan w:val="2"/>
            <w:tcBorders>
              <w:left w:val="single" w:sz="2" w:space="0" w:color="000000"/>
              <w:bottom w:val="single" w:sz="2" w:space="0" w:color="000000"/>
              <w:right w:val="single" w:sz="2" w:space="0" w:color="000000"/>
            </w:tcBorders>
          </w:tcPr>
          <w:p w14:paraId="1A816737" w14:textId="77777777" w:rsidR="005305EF" w:rsidRDefault="005305EF" w:rsidP="005305EF">
            <w:pPr>
              <w:jc w:val="center"/>
              <w:rPr>
                <w:color w:val="0070C0"/>
              </w:rPr>
            </w:pPr>
            <w:r>
              <w:rPr>
                <w:rFonts w:eastAsia="Times New Roman" w:cs="Arial"/>
                <w:color w:val="0070C0"/>
                <w:sz w:val="18"/>
                <w:szCs w:val="18"/>
              </w:rPr>
              <w:t>Calcatoggio</w:t>
            </w:r>
          </w:p>
        </w:tc>
      </w:tr>
      <w:tr w:rsidR="005305EF" w14:paraId="0AD7A2DE" w14:textId="77777777" w:rsidTr="005305EF">
        <w:trPr>
          <w:trHeight w:val="20"/>
        </w:trPr>
        <w:tc>
          <w:tcPr>
            <w:tcW w:w="2240" w:type="dxa"/>
            <w:tcBorders>
              <w:left w:val="single" w:sz="2" w:space="0" w:color="000000"/>
              <w:bottom w:val="single" w:sz="2" w:space="0" w:color="000000"/>
            </w:tcBorders>
          </w:tcPr>
          <w:p w14:paraId="42B3FD2E"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Cavalaire-sur-Mer</w:t>
            </w:r>
          </w:p>
        </w:tc>
        <w:tc>
          <w:tcPr>
            <w:tcW w:w="2106" w:type="dxa"/>
            <w:tcBorders>
              <w:left w:val="single" w:sz="2" w:space="0" w:color="000000"/>
              <w:bottom w:val="single" w:sz="2" w:space="0" w:color="000000"/>
            </w:tcBorders>
          </w:tcPr>
          <w:p w14:paraId="0E04A528"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Beaulieu-sur-Mer</w:t>
            </w:r>
          </w:p>
        </w:tc>
        <w:tc>
          <w:tcPr>
            <w:tcW w:w="2599" w:type="dxa"/>
            <w:tcBorders>
              <w:left w:val="single" w:sz="2" w:space="0" w:color="000000"/>
              <w:bottom w:val="single" w:sz="2" w:space="0" w:color="000000"/>
            </w:tcBorders>
          </w:tcPr>
          <w:p w14:paraId="6340A208"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Belgodère</w:t>
            </w:r>
          </w:p>
        </w:tc>
        <w:tc>
          <w:tcPr>
            <w:tcW w:w="2261" w:type="dxa"/>
            <w:gridSpan w:val="2"/>
            <w:tcBorders>
              <w:left w:val="single" w:sz="2" w:space="0" w:color="000000"/>
              <w:bottom w:val="single" w:sz="2" w:space="0" w:color="000000"/>
              <w:right w:val="single" w:sz="2" w:space="0" w:color="000000"/>
            </w:tcBorders>
          </w:tcPr>
          <w:p w14:paraId="4194F714" w14:textId="77777777" w:rsidR="005305EF" w:rsidRDefault="005305EF" w:rsidP="005305EF">
            <w:pPr>
              <w:jc w:val="center"/>
              <w:rPr>
                <w:color w:val="0070C0"/>
              </w:rPr>
            </w:pPr>
            <w:r>
              <w:rPr>
                <w:rFonts w:eastAsia="Times New Roman" w:cs="Arial"/>
                <w:color w:val="0070C0"/>
                <w:sz w:val="18"/>
                <w:szCs w:val="18"/>
              </w:rPr>
              <w:t>Ajaccio</w:t>
            </w:r>
          </w:p>
        </w:tc>
      </w:tr>
      <w:tr w:rsidR="005305EF" w14:paraId="73BF6291" w14:textId="77777777" w:rsidTr="005305EF">
        <w:trPr>
          <w:trHeight w:val="20"/>
        </w:trPr>
        <w:tc>
          <w:tcPr>
            <w:tcW w:w="2240" w:type="dxa"/>
            <w:tcBorders>
              <w:left w:val="single" w:sz="2" w:space="0" w:color="000000"/>
              <w:bottom w:val="single" w:sz="2" w:space="0" w:color="000000"/>
            </w:tcBorders>
          </w:tcPr>
          <w:p w14:paraId="0D8FE802"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Fréjus</w:t>
            </w:r>
          </w:p>
        </w:tc>
        <w:tc>
          <w:tcPr>
            <w:tcW w:w="2106" w:type="dxa"/>
            <w:tcBorders>
              <w:left w:val="single" w:sz="2" w:space="0" w:color="000000"/>
              <w:bottom w:val="single" w:sz="2" w:space="0" w:color="000000"/>
            </w:tcBorders>
          </w:tcPr>
          <w:p w14:paraId="64C44188"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Cagnes-sur-Mer</w:t>
            </w:r>
          </w:p>
        </w:tc>
        <w:tc>
          <w:tcPr>
            <w:tcW w:w="2599" w:type="dxa"/>
            <w:tcBorders>
              <w:left w:val="single" w:sz="2" w:space="0" w:color="000000"/>
              <w:bottom w:val="single" w:sz="2" w:space="0" w:color="000000"/>
            </w:tcBorders>
          </w:tcPr>
          <w:p w14:paraId="5812F012"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Brando</w:t>
            </w:r>
          </w:p>
        </w:tc>
        <w:tc>
          <w:tcPr>
            <w:tcW w:w="2261" w:type="dxa"/>
            <w:gridSpan w:val="2"/>
            <w:tcBorders>
              <w:left w:val="single" w:sz="2" w:space="0" w:color="000000"/>
              <w:bottom w:val="single" w:sz="2" w:space="0" w:color="000000"/>
              <w:right w:val="single" w:sz="2" w:space="0" w:color="000000"/>
            </w:tcBorders>
          </w:tcPr>
          <w:p w14:paraId="6990D16E" w14:textId="77777777" w:rsidR="005305EF" w:rsidRDefault="005305EF" w:rsidP="005305EF">
            <w:pPr>
              <w:jc w:val="center"/>
              <w:rPr>
                <w:color w:val="0070C0"/>
              </w:rPr>
            </w:pPr>
            <w:r>
              <w:rPr>
                <w:rFonts w:eastAsia="Times New Roman" w:cs="Arial"/>
                <w:color w:val="0070C0"/>
                <w:sz w:val="18"/>
                <w:szCs w:val="18"/>
              </w:rPr>
              <w:t>Pianottoli-Caldarello</w:t>
            </w:r>
          </w:p>
        </w:tc>
      </w:tr>
      <w:tr w:rsidR="005305EF" w14:paraId="57E80E7E" w14:textId="77777777" w:rsidTr="005305EF">
        <w:trPr>
          <w:trHeight w:val="20"/>
        </w:trPr>
        <w:tc>
          <w:tcPr>
            <w:tcW w:w="2240" w:type="dxa"/>
            <w:tcBorders>
              <w:left w:val="single" w:sz="2" w:space="0" w:color="000000"/>
              <w:bottom w:val="single" w:sz="2" w:space="0" w:color="000000"/>
            </w:tcBorders>
          </w:tcPr>
          <w:p w14:paraId="10354D50"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Hyères</w:t>
            </w:r>
          </w:p>
        </w:tc>
        <w:tc>
          <w:tcPr>
            <w:tcW w:w="2106" w:type="dxa"/>
            <w:tcBorders>
              <w:left w:val="single" w:sz="2" w:space="0" w:color="000000"/>
              <w:bottom w:val="single" w:sz="2" w:space="0" w:color="000000"/>
            </w:tcBorders>
          </w:tcPr>
          <w:p w14:paraId="67E3BA9F" w14:textId="77777777" w:rsidR="005305EF" w:rsidRDefault="005305EF" w:rsidP="005305EF">
            <w:pPr>
              <w:jc w:val="center"/>
              <w:rPr>
                <w:rFonts w:eastAsia="Times New Roman" w:cs="Arial"/>
                <w:color w:val="0070C0"/>
                <w:sz w:val="18"/>
                <w:szCs w:val="18"/>
                <w:lang w:val="en-US"/>
              </w:rPr>
            </w:pPr>
            <w:r>
              <w:rPr>
                <w:rFonts w:eastAsia="Times New Roman" w:cs="Arial"/>
                <w:color w:val="0070C0"/>
                <w:sz w:val="18"/>
                <w:szCs w:val="18"/>
              </w:rPr>
              <w:t>Cannes</w:t>
            </w:r>
          </w:p>
        </w:tc>
        <w:tc>
          <w:tcPr>
            <w:tcW w:w="2599" w:type="dxa"/>
            <w:tcBorders>
              <w:top w:val="single" w:sz="2" w:space="0" w:color="000000"/>
              <w:left w:val="single" w:sz="2" w:space="0" w:color="000000"/>
              <w:bottom w:val="single" w:sz="2" w:space="0" w:color="000000"/>
            </w:tcBorders>
          </w:tcPr>
          <w:p w14:paraId="267B4752" w14:textId="77777777" w:rsidR="005305EF" w:rsidRDefault="005305EF" w:rsidP="005305EF">
            <w:pPr>
              <w:jc w:val="center"/>
              <w:rPr>
                <w:rFonts w:eastAsia="TT13o00" w:cs="Arial"/>
                <w:color w:val="0070C0"/>
                <w:sz w:val="18"/>
                <w:szCs w:val="18"/>
                <w:lang w:val="en-US"/>
              </w:rPr>
            </w:pPr>
            <w:r>
              <w:rPr>
                <w:rFonts w:eastAsia="Times New Roman" w:cs="Arial"/>
                <w:color w:val="0070C0"/>
                <w:sz w:val="18"/>
                <w:szCs w:val="18"/>
              </w:rPr>
              <w:t>Canari</w:t>
            </w:r>
          </w:p>
        </w:tc>
        <w:tc>
          <w:tcPr>
            <w:tcW w:w="2126" w:type="dxa"/>
            <w:tcBorders>
              <w:left w:val="single" w:sz="2" w:space="0" w:color="000000"/>
            </w:tcBorders>
          </w:tcPr>
          <w:p w14:paraId="626BDB4B" w14:textId="77777777" w:rsidR="005305EF" w:rsidRDefault="005305EF" w:rsidP="005305EF">
            <w:pPr>
              <w:pStyle w:val="Contenudetableau"/>
              <w:snapToGrid w:val="0"/>
              <w:spacing w:after="0" w:line="240" w:lineRule="auto"/>
              <w:jc w:val="center"/>
              <w:rPr>
                <w:rFonts w:ascii="Arial" w:eastAsia="TT13o00" w:hAnsi="Arial" w:cs="Arial"/>
                <w:color w:val="0070C0"/>
                <w:sz w:val="18"/>
                <w:szCs w:val="18"/>
                <w:lang w:val="en-US"/>
              </w:rPr>
            </w:pPr>
          </w:p>
        </w:tc>
        <w:tc>
          <w:tcPr>
            <w:tcW w:w="135" w:type="dxa"/>
          </w:tcPr>
          <w:p w14:paraId="5EC8C986" w14:textId="77777777" w:rsidR="005305EF" w:rsidRDefault="005305EF" w:rsidP="005305EF">
            <w:pPr>
              <w:snapToGrid w:val="0"/>
              <w:rPr>
                <w:color w:val="0070C0"/>
              </w:rPr>
            </w:pPr>
          </w:p>
        </w:tc>
      </w:tr>
      <w:tr w:rsidR="005305EF" w14:paraId="3E2FD1EF" w14:textId="77777777" w:rsidTr="005305EF">
        <w:trPr>
          <w:trHeight w:val="20"/>
        </w:trPr>
        <w:tc>
          <w:tcPr>
            <w:tcW w:w="2240" w:type="dxa"/>
            <w:tcBorders>
              <w:left w:val="single" w:sz="2" w:space="0" w:color="000000"/>
              <w:bottom w:val="single" w:sz="2" w:space="0" w:color="000000"/>
            </w:tcBorders>
          </w:tcPr>
          <w:p w14:paraId="7C80D86D"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La Croix Valmer</w:t>
            </w:r>
          </w:p>
        </w:tc>
        <w:tc>
          <w:tcPr>
            <w:tcW w:w="2106" w:type="dxa"/>
            <w:tcBorders>
              <w:left w:val="single" w:sz="2" w:space="0" w:color="000000"/>
              <w:bottom w:val="single" w:sz="2" w:space="0" w:color="000000"/>
            </w:tcBorders>
          </w:tcPr>
          <w:p w14:paraId="75FBD9EF"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Cap d'Ail</w:t>
            </w:r>
          </w:p>
        </w:tc>
        <w:tc>
          <w:tcPr>
            <w:tcW w:w="2599" w:type="dxa"/>
            <w:tcBorders>
              <w:left w:val="single" w:sz="2" w:space="0" w:color="000000"/>
              <w:bottom w:val="single" w:sz="2" w:space="0" w:color="000000"/>
            </w:tcBorders>
          </w:tcPr>
          <w:p w14:paraId="59E4AE44"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Centuri</w:t>
            </w:r>
          </w:p>
        </w:tc>
        <w:tc>
          <w:tcPr>
            <w:tcW w:w="2126" w:type="dxa"/>
            <w:tcBorders>
              <w:left w:val="single" w:sz="2" w:space="0" w:color="000000"/>
            </w:tcBorders>
          </w:tcPr>
          <w:p w14:paraId="34FE5E11" w14:textId="77777777" w:rsidR="005305EF" w:rsidRDefault="005305EF" w:rsidP="005305EF">
            <w:pPr>
              <w:jc w:val="center"/>
              <w:rPr>
                <w:rFonts w:eastAsia="Times New Roman" w:cs="Arial"/>
                <w:color w:val="0070C0"/>
                <w:sz w:val="18"/>
                <w:szCs w:val="18"/>
              </w:rPr>
            </w:pPr>
          </w:p>
        </w:tc>
        <w:tc>
          <w:tcPr>
            <w:tcW w:w="135" w:type="dxa"/>
          </w:tcPr>
          <w:p w14:paraId="1D6B7337" w14:textId="77777777" w:rsidR="005305EF" w:rsidRDefault="005305EF" w:rsidP="005305EF">
            <w:pPr>
              <w:snapToGrid w:val="0"/>
              <w:rPr>
                <w:color w:val="0070C0"/>
              </w:rPr>
            </w:pPr>
          </w:p>
        </w:tc>
      </w:tr>
      <w:tr w:rsidR="005305EF" w14:paraId="0CB35031" w14:textId="77777777" w:rsidTr="005305EF">
        <w:trPr>
          <w:trHeight w:val="20"/>
        </w:trPr>
        <w:tc>
          <w:tcPr>
            <w:tcW w:w="2240" w:type="dxa"/>
            <w:tcBorders>
              <w:left w:val="single" w:sz="2" w:space="0" w:color="000000"/>
              <w:bottom w:val="single" w:sz="2" w:space="0" w:color="000000"/>
            </w:tcBorders>
          </w:tcPr>
          <w:p w14:paraId="4B958634"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La Londe-les-Maures</w:t>
            </w:r>
          </w:p>
        </w:tc>
        <w:tc>
          <w:tcPr>
            <w:tcW w:w="2106" w:type="dxa"/>
            <w:tcBorders>
              <w:left w:val="single" w:sz="2" w:space="0" w:color="000000"/>
              <w:bottom w:val="single" w:sz="2" w:space="0" w:color="000000"/>
            </w:tcBorders>
          </w:tcPr>
          <w:p w14:paraId="424A6490"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Eze</w:t>
            </w:r>
          </w:p>
        </w:tc>
        <w:tc>
          <w:tcPr>
            <w:tcW w:w="2599" w:type="dxa"/>
            <w:tcBorders>
              <w:left w:val="single" w:sz="2" w:space="0" w:color="000000"/>
              <w:bottom w:val="single" w:sz="2" w:space="0" w:color="000000"/>
            </w:tcBorders>
          </w:tcPr>
          <w:p w14:paraId="3B00C2D4"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Farinole</w:t>
            </w:r>
          </w:p>
        </w:tc>
        <w:tc>
          <w:tcPr>
            <w:tcW w:w="2126" w:type="dxa"/>
            <w:tcBorders>
              <w:left w:val="single" w:sz="2" w:space="0" w:color="000000"/>
            </w:tcBorders>
          </w:tcPr>
          <w:p w14:paraId="273F02AD" w14:textId="77777777" w:rsidR="005305EF" w:rsidRDefault="005305EF" w:rsidP="005305EF">
            <w:pPr>
              <w:jc w:val="center"/>
              <w:rPr>
                <w:rFonts w:eastAsia="TT13o00" w:cs="Arial"/>
                <w:color w:val="0070C0"/>
                <w:sz w:val="18"/>
                <w:szCs w:val="18"/>
                <w:lang w:val="en-US"/>
              </w:rPr>
            </w:pPr>
          </w:p>
        </w:tc>
        <w:tc>
          <w:tcPr>
            <w:tcW w:w="135" w:type="dxa"/>
          </w:tcPr>
          <w:p w14:paraId="37568183" w14:textId="77777777" w:rsidR="005305EF" w:rsidRDefault="005305EF" w:rsidP="005305EF">
            <w:pPr>
              <w:snapToGrid w:val="0"/>
              <w:rPr>
                <w:color w:val="0070C0"/>
              </w:rPr>
            </w:pPr>
          </w:p>
        </w:tc>
      </w:tr>
      <w:tr w:rsidR="005305EF" w:rsidRPr="0063722E" w14:paraId="33F84DC8" w14:textId="77777777" w:rsidTr="005305EF">
        <w:trPr>
          <w:trHeight w:val="20"/>
        </w:trPr>
        <w:tc>
          <w:tcPr>
            <w:tcW w:w="2240" w:type="dxa"/>
            <w:tcBorders>
              <w:left w:val="single" w:sz="2" w:space="0" w:color="000000"/>
              <w:bottom w:val="single" w:sz="2" w:space="0" w:color="000000"/>
            </w:tcBorders>
          </w:tcPr>
          <w:p w14:paraId="561813DC"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Le Lavandou</w:t>
            </w:r>
          </w:p>
        </w:tc>
        <w:tc>
          <w:tcPr>
            <w:tcW w:w="2106" w:type="dxa"/>
            <w:tcBorders>
              <w:left w:val="single" w:sz="2" w:space="0" w:color="000000"/>
              <w:bottom w:val="single" w:sz="2" w:space="0" w:color="000000"/>
            </w:tcBorders>
          </w:tcPr>
          <w:p w14:paraId="74BEB144"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Mandelieu-la-Napoule</w:t>
            </w:r>
          </w:p>
        </w:tc>
        <w:tc>
          <w:tcPr>
            <w:tcW w:w="2599" w:type="dxa"/>
            <w:tcBorders>
              <w:left w:val="single" w:sz="2" w:space="0" w:color="000000"/>
              <w:bottom w:val="single" w:sz="2" w:space="0" w:color="000000"/>
            </w:tcBorders>
          </w:tcPr>
          <w:p w14:paraId="52A36F72" w14:textId="77777777" w:rsidR="005305EF" w:rsidRDefault="005305EF" w:rsidP="005305EF">
            <w:pPr>
              <w:jc w:val="center"/>
              <w:rPr>
                <w:rFonts w:eastAsia="TT13o00" w:cs="Arial"/>
                <w:color w:val="0070C0"/>
                <w:sz w:val="18"/>
                <w:szCs w:val="18"/>
                <w:lang w:val="en-US"/>
              </w:rPr>
            </w:pPr>
            <w:r>
              <w:rPr>
                <w:rFonts w:eastAsia="Times New Roman" w:cs="Arial"/>
                <w:color w:val="0070C0"/>
                <w:sz w:val="18"/>
                <w:szCs w:val="18"/>
                <w:lang w:val="en-US"/>
              </w:rPr>
              <w:t>Olmeta Di Capicorso / Olmeta di Capicorsu</w:t>
            </w:r>
          </w:p>
        </w:tc>
        <w:tc>
          <w:tcPr>
            <w:tcW w:w="2126" w:type="dxa"/>
            <w:tcBorders>
              <w:left w:val="single" w:sz="2" w:space="0" w:color="000000"/>
            </w:tcBorders>
          </w:tcPr>
          <w:p w14:paraId="62F73810" w14:textId="77777777" w:rsidR="005305EF" w:rsidRPr="0063722E" w:rsidRDefault="005305EF" w:rsidP="005305EF">
            <w:pPr>
              <w:jc w:val="center"/>
              <w:rPr>
                <w:rFonts w:eastAsia="TT13o00" w:cs="Arial"/>
                <w:color w:val="0070C0"/>
                <w:sz w:val="18"/>
                <w:szCs w:val="18"/>
              </w:rPr>
            </w:pPr>
          </w:p>
        </w:tc>
        <w:tc>
          <w:tcPr>
            <w:tcW w:w="135" w:type="dxa"/>
          </w:tcPr>
          <w:p w14:paraId="412E9AE0" w14:textId="77777777" w:rsidR="005305EF" w:rsidRPr="0063722E" w:rsidRDefault="005305EF" w:rsidP="005305EF">
            <w:pPr>
              <w:snapToGrid w:val="0"/>
              <w:rPr>
                <w:color w:val="0070C0"/>
              </w:rPr>
            </w:pPr>
          </w:p>
        </w:tc>
      </w:tr>
      <w:tr w:rsidR="005305EF" w14:paraId="41B132CC" w14:textId="77777777" w:rsidTr="005305EF">
        <w:trPr>
          <w:trHeight w:val="20"/>
        </w:trPr>
        <w:tc>
          <w:tcPr>
            <w:tcW w:w="2240" w:type="dxa"/>
            <w:tcBorders>
              <w:left w:val="single" w:sz="2" w:space="0" w:color="000000"/>
              <w:bottom w:val="single" w:sz="2" w:space="0" w:color="000000"/>
            </w:tcBorders>
          </w:tcPr>
          <w:p w14:paraId="57CCB34B"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Le Rayol-Canadel sur Mer</w:t>
            </w:r>
          </w:p>
        </w:tc>
        <w:tc>
          <w:tcPr>
            <w:tcW w:w="2106" w:type="dxa"/>
            <w:tcBorders>
              <w:left w:val="single" w:sz="2" w:space="0" w:color="000000"/>
              <w:bottom w:val="single" w:sz="2" w:space="0" w:color="000000"/>
            </w:tcBorders>
          </w:tcPr>
          <w:p w14:paraId="63072294"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Menton</w:t>
            </w:r>
          </w:p>
        </w:tc>
        <w:tc>
          <w:tcPr>
            <w:tcW w:w="2599" w:type="dxa"/>
            <w:tcBorders>
              <w:left w:val="single" w:sz="2" w:space="0" w:color="000000"/>
              <w:bottom w:val="single" w:sz="2" w:space="0" w:color="000000"/>
            </w:tcBorders>
          </w:tcPr>
          <w:p w14:paraId="23C67BE8"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Corbara</w:t>
            </w:r>
          </w:p>
        </w:tc>
        <w:tc>
          <w:tcPr>
            <w:tcW w:w="2126" w:type="dxa"/>
            <w:tcBorders>
              <w:left w:val="single" w:sz="2" w:space="0" w:color="000000"/>
            </w:tcBorders>
          </w:tcPr>
          <w:p w14:paraId="108C3B97" w14:textId="77777777" w:rsidR="005305EF" w:rsidRDefault="005305EF" w:rsidP="005305EF">
            <w:pPr>
              <w:jc w:val="center"/>
              <w:rPr>
                <w:rFonts w:eastAsia="TT13o00" w:cs="Arial"/>
                <w:color w:val="0070C0"/>
                <w:sz w:val="18"/>
                <w:szCs w:val="18"/>
              </w:rPr>
            </w:pPr>
          </w:p>
        </w:tc>
        <w:tc>
          <w:tcPr>
            <w:tcW w:w="135" w:type="dxa"/>
          </w:tcPr>
          <w:p w14:paraId="6ED6CE31" w14:textId="77777777" w:rsidR="005305EF" w:rsidRDefault="005305EF" w:rsidP="005305EF">
            <w:pPr>
              <w:snapToGrid w:val="0"/>
              <w:rPr>
                <w:color w:val="0070C0"/>
              </w:rPr>
            </w:pPr>
          </w:p>
        </w:tc>
      </w:tr>
      <w:tr w:rsidR="005305EF" w14:paraId="4B9CA322" w14:textId="77777777" w:rsidTr="005305EF">
        <w:trPr>
          <w:trHeight w:val="20"/>
        </w:trPr>
        <w:tc>
          <w:tcPr>
            <w:tcW w:w="2240" w:type="dxa"/>
            <w:tcBorders>
              <w:left w:val="single" w:sz="2" w:space="0" w:color="000000"/>
              <w:bottom w:val="single" w:sz="2" w:space="0" w:color="000000"/>
            </w:tcBorders>
          </w:tcPr>
          <w:p w14:paraId="45F6A5D5"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Ramatuelle</w:t>
            </w:r>
          </w:p>
        </w:tc>
        <w:tc>
          <w:tcPr>
            <w:tcW w:w="2106" w:type="dxa"/>
            <w:tcBorders>
              <w:left w:val="single" w:sz="2" w:space="0" w:color="000000"/>
              <w:bottom w:val="single" w:sz="2" w:space="0" w:color="000000"/>
            </w:tcBorders>
          </w:tcPr>
          <w:p w14:paraId="2244C189"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Nice</w:t>
            </w:r>
          </w:p>
        </w:tc>
        <w:tc>
          <w:tcPr>
            <w:tcW w:w="2599" w:type="dxa"/>
            <w:tcBorders>
              <w:left w:val="single" w:sz="2" w:space="0" w:color="000000"/>
              <w:bottom w:val="single" w:sz="2" w:space="0" w:color="000000"/>
            </w:tcBorders>
          </w:tcPr>
          <w:p w14:paraId="42C1607D"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Galéria</w:t>
            </w:r>
          </w:p>
        </w:tc>
        <w:tc>
          <w:tcPr>
            <w:tcW w:w="2126" w:type="dxa"/>
            <w:tcBorders>
              <w:left w:val="single" w:sz="2" w:space="0" w:color="000000"/>
            </w:tcBorders>
          </w:tcPr>
          <w:p w14:paraId="0F9F6C56" w14:textId="77777777" w:rsidR="005305EF" w:rsidRDefault="005305EF" w:rsidP="005305EF">
            <w:pPr>
              <w:jc w:val="center"/>
              <w:rPr>
                <w:rFonts w:eastAsia="TT13o00" w:cs="Arial"/>
                <w:color w:val="0070C0"/>
                <w:sz w:val="18"/>
                <w:szCs w:val="18"/>
              </w:rPr>
            </w:pPr>
          </w:p>
        </w:tc>
        <w:tc>
          <w:tcPr>
            <w:tcW w:w="135" w:type="dxa"/>
          </w:tcPr>
          <w:p w14:paraId="720BD94F" w14:textId="77777777" w:rsidR="005305EF" w:rsidRDefault="005305EF" w:rsidP="005305EF">
            <w:pPr>
              <w:snapToGrid w:val="0"/>
              <w:rPr>
                <w:color w:val="0070C0"/>
              </w:rPr>
            </w:pPr>
          </w:p>
        </w:tc>
      </w:tr>
      <w:tr w:rsidR="005305EF" w14:paraId="0D1F35A0" w14:textId="77777777" w:rsidTr="005305EF">
        <w:trPr>
          <w:trHeight w:val="20"/>
        </w:trPr>
        <w:tc>
          <w:tcPr>
            <w:tcW w:w="2240" w:type="dxa"/>
            <w:tcBorders>
              <w:left w:val="single" w:sz="2" w:space="0" w:color="000000"/>
              <w:bottom w:val="single" w:sz="2" w:space="0" w:color="000000"/>
            </w:tcBorders>
          </w:tcPr>
          <w:p w14:paraId="532B3DDF"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Saint-Raphaël</w:t>
            </w:r>
          </w:p>
        </w:tc>
        <w:tc>
          <w:tcPr>
            <w:tcW w:w="2106" w:type="dxa"/>
            <w:tcBorders>
              <w:left w:val="single" w:sz="2" w:space="0" w:color="000000"/>
              <w:bottom w:val="single" w:sz="2" w:space="0" w:color="000000"/>
            </w:tcBorders>
          </w:tcPr>
          <w:p w14:paraId="3CF16AC7" w14:textId="77777777" w:rsidR="005305EF" w:rsidRDefault="005305EF" w:rsidP="005305EF">
            <w:pPr>
              <w:jc w:val="center"/>
              <w:rPr>
                <w:rFonts w:eastAsia="Times New Roman" w:cs="Arial"/>
                <w:color w:val="0070C0"/>
                <w:sz w:val="18"/>
                <w:szCs w:val="18"/>
              </w:rPr>
            </w:pPr>
            <w:r>
              <w:rPr>
                <w:rFonts w:eastAsia="Times New Roman" w:cs="Arial"/>
                <w:bCs/>
                <w:color w:val="0070C0"/>
                <w:sz w:val="18"/>
                <w:szCs w:val="18"/>
              </w:rPr>
              <w:t>Roquebrune-Cap-Martin</w:t>
            </w:r>
          </w:p>
        </w:tc>
        <w:tc>
          <w:tcPr>
            <w:tcW w:w="2599" w:type="dxa"/>
            <w:tcBorders>
              <w:left w:val="single" w:sz="2" w:space="0" w:color="000000"/>
              <w:bottom w:val="single" w:sz="2" w:space="0" w:color="000000"/>
            </w:tcBorders>
          </w:tcPr>
          <w:p w14:paraId="149A3B2C"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Patrimonio / Patrimoniu</w:t>
            </w:r>
          </w:p>
        </w:tc>
        <w:tc>
          <w:tcPr>
            <w:tcW w:w="2126" w:type="dxa"/>
            <w:tcBorders>
              <w:left w:val="single" w:sz="2" w:space="0" w:color="000000"/>
            </w:tcBorders>
          </w:tcPr>
          <w:p w14:paraId="7BDCC984" w14:textId="77777777" w:rsidR="005305EF" w:rsidRDefault="005305EF" w:rsidP="005305EF">
            <w:pPr>
              <w:jc w:val="center"/>
              <w:rPr>
                <w:rFonts w:eastAsia="TT13o00" w:cs="Arial"/>
                <w:color w:val="0070C0"/>
                <w:sz w:val="18"/>
                <w:szCs w:val="18"/>
              </w:rPr>
            </w:pPr>
          </w:p>
        </w:tc>
        <w:tc>
          <w:tcPr>
            <w:tcW w:w="135" w:type="dxa"/>
          </w:tcPr>
          <w:p w14:paraId="602BD88B" w14:textId="77777777" w:rsidR="005305EF" w:rsidRDefault="005305EF" w:rsidP="005305EF">
            <w:pPr>
              <w:snapToGrid w:val="0"/>
              <w:rPr>
                <w:color w:val="0070C0"/>
              </w:rPr>
            </w:pPr>
          </w:p>
        </w:tc>
      </w:tr>
      <w:tr w:rsidR="005305EF" w14:paraId="32500F6D" w14:textId="77777777" w:rsidTr="005305EF">
        <w:trPr>
          <w:trHeight w:val="20"/>
        </w:trPr>
        <w:tc>
          <w:tcPr>
            <w:tcW w:w="2240" w:type="dxa"/>
            <w:tcBorders>
              <w:left w:val="single" w:sz="2" w:space="0" w:color="000000"/>
              <w:bottom w:val="single" w:sz="2" w:space="0" w:color="000000"/>
            </w:tcBorders>
          </w:tcPr>
          <w:p w14:paraId="0158E889"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Saint-Tropez</w:t>
            </w:r>
          </w:p>
        </w:tc>
        <w:tc>
          <w:tcPr>
            <w:tcW w:w="2106" w:type="dxa"/>
            <w:tcBorders>
              <w:left w:val="single" w:sz="2" w:space="0" w:color="000000"/>
              <w:bottom w:val="single" w:sz="2" w:space="0" w:color="000000"/>
            </w:tcBorders>
          </w:tcPr>
          <w:p w14:paraId="4ADD8618" w14:textId="77777777" w:rsidR="005305EF" w:rsidRDefault="005305EF" w:rsidP="005305EF">
            <w:pPr>
              <w:jc w:val="center"/>
              <w:rPr>
                <w:rFonts w:eastAsia="Times New Roman" w:cs="Arial"/>
                <w:color w:val="0070C0"/>
                <w:sz w:val="18"/>
                <w:szCs w:val="18"/>
                <w:lang w:val="en-US"/>
              </w:rPr>
            </w:pPr>
            <w:r>
              <w:rPr>
                <w:rFonts w:eastAsia="Times New Roman" w:cs="Arial"/>
                <w:color w:val="0070C0"/>
                <w:sz w:val="18"/>
                <w:szCs w:val="18"/>
              </w:rPr>
              <w:t>Saint-Jean-Cap-Ferrat</w:t>
            </w:r>
          </w:p>
        </w:tc>
        <w:tc>
          <w:tcPr>
            <w:tcW w:w="2599" w:type="dxa"/>
            <w:tcBorders>
              <w:left w:val="single" w:sz="2" w:space="0" w:color="000000"/>
              <w:bottom w:val="single" w:sz="2" w:space="0" w:color="000000"/>
            </w:tcBorders>
          </w:tcPr>
          <w:p w14:paraId="2F6E14A6"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Pino / Pinu</w:t>
            </w:r>
          </w:p>
        </w:tc>
        <w:tc>
          <w:tcPr>
            <w:tcW w:w="2126" w:type="dxa"/>
            <w:tcBorders>
              <w:left w:val="single" w:sz="2" w:space="0" w:color="000000"/>
            </w:tcBorders>
          </w:tcPr>
          <w:p w14:paraId="2D1ADFA6" w14:textId="77777777" w:rsidR="005305EF" w:rsidRDefault="005305EF" w:rsidP="005305EF">
            <w:pPr>
              <w:jc w:val="center"/>
              <w:rPr>
                <w:rFonts w:eastAsia="TT13o00" w:cs="Arial"/>
                <w:color w:val="0070C0"/>
                <w:sz w:val="18"/>
                <w:szCs w:val="18"/>
              </w:rPr>
            </w:pPr>
          </w:p>
        </w:tc>
        <w:tc>
          <w:tcPr>
            <w:tcW w:w="135" w:type="dxa"/>
          </w:tcPr>
          <w:p w14:paraId="7B02B7BF" w14:textId="77777777" w:rsidR="005305EF" w:rsidRDefault="005305EF" w:rsidP="005305EF">
            <w:pPr>
              <w:snapToGrid w:val="0"/>
              <w:rPr>
                <w:color w:val="0070C0"/>
              </w:rPr>
            </w:pPr>
          </w:p>
        </w:tc>
      </w:tr>
      <w:tr w:rsidR="005305EF" w14:paraId="3D6BFFCA" w14:textId="77777777" w:rsidTr="005305EF">
        <w:trPr>
          <w:trHeight w:val="20"/>
        </w:trPr>
        <w:tc>
          <w:tcPr>
            <w:tcW w:w="2240" w:type="dxa"/>
            <w:tcBorders>
              <w:left w:val="single" w:sz="2" w:space="0" w:color="000000"/>
              <w:bottom w:val="single" w:sz="2" w:space="0" w:color="000000"/>
            </w:tcBorders>
          </w:tcPr>
          <w:p w14:paraId="446C97F2" w14:textId="77777777" w:rsidR="005305EF" w:rsidRDefault="005305EF" w:rsidP="005305EF">
            <w:pPr>
              <w:pStyle w:val="Contenudetableau"/>
              <w:spacing w:after="0" w:line="240" w:lineRule="auto"/>
              <w:jc w:val="center"/>
              <w:rPr>
                <w:rFonts w:ascii="Arial" w:eastAsia="Times New Roman" w:hAnsi="Arial" w:cs="Arial"/>
                <w:bCs/>
                <w:color w:val="0070C0"/>
                <w:sz w:val="18"/>
                <w:szCs w:val="18"/>
              </w:rPr>
            </w:pPr>
            <w:r>
              <w:rPr>
                <w:rFonts w:ascii="Arial" w:eastAsia="TT13o00" w:hAnsi="Arial" w:cs="Arial"/>
                <w:color w:val="0070C0"/>
                <w:sz w:val="18"/>
                <w:szCs w:val="18"/>
              </w:rPr>
              <w:t>Grimaud</w:t>
            </w:r>
          </w:p>
        </w:tc>
        <w:tc>
          <w:tcPr>
            <w:tcW w:w="2106" w:type="dxa"/>
            <w:tcBorders>
              <w:left w:val="single" w:sz="2" w:space="0" w:color="000000"/>
              <w:bottom w:val="single" w:sz="2" w:space="0" w:color="000000"/>
            </w:tcBorders>
          </w:tcPr>
          <w:p w14:paraId="150E0678" w14:textId="77777777" w:rsidR="005305EF" w:rsidRDefault="005305EF" w:rsidP="005305EF">
            <w:pPr>
              <w:jc w:val="center"/>
              <w:rPr>
                <w:rFonts w:eastAsia="Times New Roman" w:cs="Arial"/>
                <w:color w:val="0070C0"/>
                <w:sz w:val="18"/>
                <w:szCs w:val="18"/>
                <w:lang w:val="en-US"/>
              </w:rPr>
            </w:pPr>
            <w:r>
              <w:rPr>
                <w:rFonts w:eastAsia="Times New Roman" w:cs="Arial"/>
                <w:color w:val="0070C0"/>
                <w:sz w:val="18"/>
                <w:szCs w:val="18"/>
              </w:rPr>
              <w:t>Saint-Laurent-du-Var</w:t>
            </w:r>
          </w:p>
        </w:tc>
        <w:tc>
          <w:tcPr>
            <w:tcW w:w="2599" w:type="dxa"/>
            <w:tcBorders>
              <w:left w:val="single" w:sz="2" w:space="0" w:color="000000"/>
              <w:bottom w:val="single" w:sz="2" w:space="0" w:color="000000"/>
            </w:tcBorders>
          </w:tcPr>
          <w:p w14:paraId="561ADE1E"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Rogliano / Roglianu</w:t>
            </w:r>
          </w:p>
        </w:tc>
        <w:tc>
          <w:tcPr>
            <w:tcW w:w="2126" w:type="dxa"/>
            <w:tcBorders>
              <w:left w:val="single" w:sz="2" w:space="0" w:color="000000"/>
            </w:tcBorders>
          </w:tcPr>
          <w:p w14:paraId="5FC80B66" w14:textId="77777777" w:rsidR="005305EF" w:rsidRDefault="005305EF" w:rsidP="005305EF">
            <w:pPr>
              <w:jc w:val="center"/>
              <w:rPr>
                <w:rFonts w:eastAsia="TT13o00" w:cs="Arial"/>
                <w:color w:val="0070C0"/>
                <w:sz w:val="18"/>
                <w:szCs w:val="18"/>
              </w:rPr>
            </w:pPr>
          </w:p>
        </w:tc>
        <w:tc>
          <w:tcPr>
            <w:tcW w:w="135" w:type="dxa"/>
          </w:tcPr>
          <w:p w14:paraId="186A347B" w14:textId="77777777" w:rsidR="005305EF" w:rsidRDefault="005305EF" w:rsidP="005305EF">
            <w:pPr>
              <w:snapToGrid w:val="0"/>
              <w:rPr>
                <w:color w:val="0070C0"/>
              </w:rPr>
            </w:pPr>
          </w:p>
        </w:tc>
      </w:tr>
      <w:tr w:rsidR="005305EF" w14:paraId="71CA251E" w14:textId="77777777" w:rsidTr="005305EF">
        <w:trPr>
          <w:trHeight w:val="20"/>
        </w:trPr>
        <w:tc>
          <w:tcPr>
            <w:tcW w:w="2240" w:type="dxa"/>
            <w:tcBorders>
              <w:top w:val="single" w:sz="2" w:space="0" w:color="000000"/>
              <w:left w:val="single" w:sz="2" w:space="0" w:color="000000"/>
              <w:bottom w:val="single" w:sz="4" w:space="0" w:color="000000"/>
            </w:tcBorders>
          </w:tcPr>
          <w:p w14:paraId="7340CF8E" w14:textId="77777777" w:rsidR="005305EF" w:rsidRDefault="005305EF" w:rsidP="005305EF">
            <w:pPr>
              <w:pStyle w:val="Contenudetableau"/>
              <w:spacing w:after="0" w:line="240" w:lineRule="auto"/>
              <w:jc w:val="center"/>
              <w:rPr>
                <w:rFonts w:ascii="Arial" w:eastAsia="Times New Roman" w:hAnsi="Arial" w:cs="Arial"/>
                <w:color w:val="0070C0"/>
                <w:sz w:val="18"/>
                <w:szCs w:val="18"/>
              </w:rPr>
            </w:pPr>
            <w:r>
              <w:rPr>
                <w:rFonts w:ascii="Arial" w:eastAsia="TT13o00" w:hAnsi="Arial" w:cs="Arial"/>
                <w:color w:val="0070C0"/>
                <w:sz w:val="18"/>
                <w:szCs w:val="18"/>
              </w:rPr>
              <w:t>Roquebrune-sur-Argens</w:t>
            </w:r>
          </w:p>
        </w:tc>
        <w:tc>
          <w:tcPr>
            <w:tcW w:w="2106" w:type="dxa"/>
            <w:tcBorders>
              <w:left w:val="single" w:sz="2" w:space="0" w:color="000000"/>
              <w:bottom w:val="single" w:sz="2" w:space="0" w:color="000000"/>
            </w:tcBorders>
          </w:tcPr>
          <w:p w14:paraId="18677F5D"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Vallauris Golfe-Juan</w:t>
            </w:r>
          </w:p>
        </w:tc>
        <w:tc>
          <w:tcPr>
            <w:tcW w:w="2599" w:type="dxa"/>
            <w:tcBorders>
              <w:left w:val="single" w:sz="2" w:space="0" w:color="000000"/>
              <w:bottom w:val="single" w:sz="2" w:space="0" w:color="000000"/>
            </w:tcBorders>
          </w:tcPr>
          <w:p w14:paraId="558DC12A"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Saint Florent / San Fiurenzu</w:t>
            </w:r>
          </w:p>
        </w:tc>
        <w:tc>
          <w:tcPr>
            <w:tcW w:w="2126" w:type="dxa"/>
            <w:tcBorders>
              <w:left w:val="single" w:sz="2" w:space="0" w:color="000000"/>
            </w:tcBorders>
          </w:tcPr>
          <w:p w14:paraId="3A3852CE" w14:textId="77777777" w:rsidR="005305EF" w:rsidRDefault="005305EF" w:rsidP="005305EF">
            <w:pPr>
              <w:jc w:val="center"/>
              <w:rPr>
                <w:rFonts w:eastAsia="TT13o00" w:cs="Arial"/>
                <w:color w:val="0070C0"/>
                <w:sz w:val="18"/>
                <w:szCs w:val="18"/>
                <w:lang w:val="en-US"/>
              </w:rPr>
            </w:pPr>
          </w:p>
        </w:tc>
        <w:tc>
          <w:tcPr>
            <w:tcW w:w="135" w:type="dxa"/>
          </w:tcPr>
          <w:p w14:paraId="1DCD8DEB" w14:textId="77777777" w:rsidR="005305EF" w:rsidRDefault="005305EF" w:rsidP="005305EF">
            <w:pPr>
              <w:snapToGrid w:val="0"/>
              <w:rPr>
                <w:color w:val="0070C0"/>
              </w:rPr>
            </w:pPr>
          </w:p>
        </w:tc>
      </w:tr>
      <w:tr w:rsidR="005305EF" w:rsidRPr="0063722E" w14:paraId="47C18273" w14:textId="77777777" w:rsidTr="005305EF">
        <w:trPr>
          <w:trHeight w:val="20"/>
        </w:trPr>
        <w:tc>
          <w:tcPr>
            <w:tcW w:w="2240" w:type="dxa"/>
            <w:tcBorders>
              <w:top w:val="single" w:sz="4" w:space="0" w:color="000000"/>
              <w:left w:val="single" w:sz="4" w:space="0" w:color="000000"/>
              <w:bottom w:val="single" w:sz="4" w:space="0" w:color="000000"/>
              <w:right w:val="single" w:sz="4" w:space="0" w:color="000000"/>
            </w:tcBorders>
          </w:tcPr>
          <w:p w14:paraId="72FEEB4D" w14:textId="77777777" w:rsidR="005305EF" w:rsidRDefault="005305EF" w:rsidP="005305EF">
            <w:pPr>
              <w:pStyle w:val="Contenudetableau"/>
              <w:spacing w:after="0" w:line="240" w:lineRule="auto"/>
              <w:jc w:val="center"/>
              <w:rPr>
                <w:rFonts w:ascii="Arial" w:eastAsia="Times New Roman" w:hAnsi="Arial" w:cs="Arial"/>
                <w:color w:val="0070C0"/>
                <w:sz w:val="18"/>
                <w:szCs w:val="18"/>
              </w:rPr>
            </w:pPr>
            <w:r>
              <w:rPr>
                <w:rFonts w:ascii="Arial" w:eastAsia="Times New Roman" w:hAnsi="Arial" w:cs="Arial"/>
                <w:color w:val="0070C0"/>
                <w:sz w:val="18"/>
                <w:szCs w:val="18"/>
              </w:rPr>
              <w:t>Sainte-Maxime</w:t>
            </w:r>
          </w:p>
        </w:tc>
        <w:tc>
          <w:tcPr>
            <w:tcW w:w="2106" w:type="dxa"/>
            <w:tcBorders>
              <w:left w:val="single" w:sz="4" w:space="0" w:color="000000"/>
              <w:bottom w:val="single" w:sz="2" w:space="0" w:color="000000"/>
            </w:tcBorders>
          </w:tcPr>
          <w:p w14:paraId="3895EF78" w14:textId="77777777" w:rsidR="005305EF" w:rsidRDefault="005305EF" w:rsidP="005305EF">
            <w:pPr>
              <w:jc w:val="center"/>
              <w:rPr>
                <w:rFonts w:eastAsia="Times New Roman" w:cs="Arial"/>
                <w:color w:val="0070C0"/>
                <w:sz w:val="18"/>
                <w:szCs w:val="18"/>
              </w:rPr>
            </w:pPr>
            <w:r>
              <w:rPr>
                <w:rFonts w:eastAsia="Times New Roman" w:cs="Arial"/>
                <w:color w:val="0070C0"/>
                <w:sz w:val="18"/>
                <w:szCs w:val="18"/>
              </w:rPr>
              <w:t>Villefranche-sur-Mer</w:t>
            </w:r>
          </w:p>
        </w:tc>
        <w:tc>
          <w:tcPr>
            <w:tcW w:w="2599" w:type="dxa"/>
            <w:tcBorders>
              <w:left w:val="single" w:sz="2" w:space="0" w:color="000000"/>
              <w:bottom w:val="single" w:sz="2" w:space="0" w:color="000000"/>
            </w:tcBorders>
          </w:tcPr>
          <w:p w14:paraId="6B10AA3B" w14:textId="77777777" w:rsidR="005305EF" w:rsidRDefault="005305EF" w:rsidP="005305EF">
            <w:pPr>
              <w:jc w:val="center"/>
              <w:rPr>
                <w:rFonts w:eastAsia="TT13o00" w:cs="Arial"/>
                <w:color w:val="0070C0"/>
                <w:sz w:val="18"/>
                <w:szCs w:val="18"/>
                <w:lang w:val="en-US"/>
              </w:rPr>
            </w:pPr>
            <w:r>
              <w:rPr>
                <w:rFonts w:eastAsia="Times New Roman" w:cs="Arial"/>
                <w:color w:val="0070C0"/>
                <w:sz w:val="18"/>
                <w:szCs w:val="18"/>
                <w:lang w:val="en-US"/>
              </w:rPr>
              <w:t>San Gavino di Tenda / San Gavinu di Tenda</w:t>
            </w:r>
          </w:p>
        </w:tc>
        <w:tc>
          <w:tcPr>
            <w:tcW w:w="2126" w:type="dxa"/>
            <w:tcBorders>
              <w:left w:val="single" w:sz="2" w:space="0" w:color="000000"/>
            </w:tcBorders>
          </w:tcPr>
          <w:p w14:paraId="795F78E4" w14:textId="77777777" w:rsidR="005305EF" w:rsidRDefault="005305EF" w:rsidP="005305EF">
            <w:pPr>
              <w:jc w:val="center"/>
              <w:rPr>
                <w:rFonts w:eastAsia="TT13o00" w:cs="Arial"/>
                <w:color w:val="0070C0"/>
                <w:sz w:val="18"/>
                <w:szCs w:val="18"/>
                <w:lang w:val="en-US"/>
              </w:rPr>
            </w:pPr>
          </w:p>
        </w:tc>
        <w:tc>
          <w:tcPr>
            <w:tcW w:w="135" w:type="dxa"/>
          </w:tcPr>
          <w:p w14:paraId="5EADAC8D" w14:textId="77777777" w:rsidR="005305EF" w:rsidRPr="0063722E" w:rsidRDefault="005305EF" w:rsidP="005305EF">
            <w:pPr>
              <w:snapToGrid w:val="0"/>
              <w:rPr>
                <w:color w:val="0070C0"/>
              </w:rPr>
            </w:pPr>
          </w:p>
        </w:tc>
      </w:tr>
      <w:tr w:rsidR="005305EF" w:rsidRPr="0063722E" w14:paraId="0E16C04A" w14:textId="77777777" w:rsidTr="005305EF">
        <w:trPr>
          <w:trHeight w:val="20"/>
        </w:trPr>
        <w:tc>
          <w:tcPr>
            <w:tcW w:w="2240" w:type="dxa"/>
            <w:tcBorders>
              <w:top w:val="single" w:sz="4" w:space="0" w:color="000000"/>
            </w:tcBorders>
          </w:tcPr>
          <w:p w14:paraId="65B65ED3" w14:textId="77777777" w:rsidR="005305EF" w:rsidRPr="0063722E" w:rsidRDefault="005305EF" w:rsidP="005305EF">
            <w:pPr>
              <w:pStyle w:val="Contenudetableau"/>
              <w:snapToGrid w:val="0"/>
              <w:spacing w:after="0" w:line="240" w:lineRule="auto"/>
              <w:jc w:val="center"/>
              <w:rPr>
                <w:rFonts w:ascii="Arial" w:eastAsia="TT13o00" w:hAnsi="Arial" w:cs="Arial"/>
                <w:color w:val="0070C0"/>
                <w:sz w:val="18"/>
                <w:szCs w:val="18"/>
              </w:rPr>
            </w:pPr>
          </w:p>
        </w:tc>
        <w:tc>
          <w:tcPr>
            <w:tcW w:w="2106" w:type="dxa"/>
            <w:tcBorders>
              <w:left w:val="single" w:sz="2" w:space="0" w:color="000000"/>
              <w:bottom w:val="single" w:sz="4" w:space="0" w:color="000000"/>
            </w:tcBorders>
          </w:tcPr>
          <w:p w14:paraId="2060B7D2" w14:textId="77777777" w:rsidR="005305EF" w:rsidRDefault="005305EF" w:rsidP="005305EF">
            <w:pPr>
              <w:pStyle w:val="Contenudetableau"/>
              <w:spacing w:after="0" w:line="240" w:lineRule="auto"/>
              <w:jc w:val="center"/>
              <w:rPr>
                <w:rFonts w:ascii="Arial" w:eastAsia="Times New Roman" w:hAnsi="Arial" w:cs="Arial"/>
                <w:color w:val="0070C0"/>
                <w:sz w:val="18"/>
                <w:szCs w:val="18"/>
              </w:rPr>
            </w:pPr>
            <w:r>
              <w:rPr>
                <w:rFonts w:ascii="Arial" w:eastAsia="TT13o00" w:hAnsi="Arial" w:cs="Arial"/>
                <w:color w:val="0070C0"/>
                <w:sz w:val="18"/>
                <w:szCs w:val="18"/>
              </w:rPr>
              <w:t>Villeneuve-Loubet</w:t>
            </w:r>
          </w:p>
        </w:tc>
        <w:tc>
          <w:tcPr>
            <w:tcW w:w="2599" w:type="dxa"/>
            <w:tcBorders>
              <w:left w:val="single" w:sz="2" w:space="0" w:color="000000"/>
              <w:bottom w:val="single" w:sz="2" w:space="0" w:color="000000"/>
            </w:tcBorders>
          </w:tcPr>
          <w:p w14:paraId="3978ADBC" w14:textId="77777777" w:rsidR="005305EF" w:rsidRDefault="005305EF" w:rsidP="005305EF">
            <w:pPr>
              <w:jc w:val="center"/>
              <w:rPr>
                <w:rFonts w:eastAsia="TT13o00" w:cs="Arial"/>
                <w:color w:val="0070C0"/>
                <w:sz w:val="18"/>
                <w:szCs w:val="18"/>
                <w:lang w:val="en-US"/>
              </w:rPr>
            </w:pPr>
            <w:r>
              <w:rPr>
                <w:rFonts w:eastAsia="Times New Roman" w:cs="Arial"/>
                <w:color w:val="0070C0"/>
                <w:sz w:val="18"/>
                <w:szCs w:val="18"/>
                <w:lang w:val="en-US"/>
              </w:rPr>
              <w:t>San Martino di Lota / San Martinu di Lota</w:t>
            </w:r>
          </w:p>
        </w:tc>
        <w:tc>
          <w:tcPr>
            <w:tcW w:w="2126" w:type="dxa"/>
            <w:tcBorders>
              <w:left w:val="single" w:sz="2" w:space="0" w:color="000000"/>
            </w:tcBorders>
          </w:tcPr>
          <w:p w14:paraId="65ADD2D8" w14:textId="77777777" w:rsidR="005305EF" w:rsidRPr="0063722E" w:rsidRDefault="005305EF" w:rsidP="005305EF">
            <w:pPr>
              <w:jc w:val="center"/>
              <w:rPr>
                <w:rFonts w:eastAsia="TT13o00" w:cs="Arial"/>
                <w:color w:val="0070C0"/>
                <w:sz w:val="18"/>
                <w:szCs w:val="18"/>
              </w:rPr>
            </w:pPr>
          </w:p>
        </w:tc>
        <w:tc>
          <w:tcPr>
            <w:tcW w:w="135" w:type="dxa"/>
          </w:tcPr>
          <w:p w14:paraId="587EA898" w14:textId="77777777" w:rsidR="005305EF" w:rsidRPr="0063722E" w:rsidRDefault="005305EF" w:rsidP="005305EF">
            <w:pPr>
              <w:snapToGrid w:val="0"/>
              <w:rPr>
                <w:color w:val="0070C0"/>
              </w:rPr>
            </w:pPr>
          </w:p>
        </w:tc>
      </w:tr>
      <w:tr w:rsidR="005305EF" w14:paraId="49516A98" w14:textId="77777777" w:rsidTr="005305EF">
        <w:trPr>
          <w:trHeight w:val="20"/>
        </w:trPr>
        <w:tc>
          <w:tcPr>
            <w:tcW w:w="2240" w:type="dxa"/>
            <w:tcBorders>
              <w:right w:val="single" w:sz="4" w:space="0" w:color="000000"/>
            </w:tcBorders>
          </w:tcPr>
          <w:p w14:paraId="19DB8E08" w14:textId="77777777" w:rsidR="005305EF" w:rsidRPr="0076436D" w:rsidRDefault="005305EF" w:rsidP="005305EF">
            <w:pPr>
              <w:pStyle w:val="Contenudetableau"/>
              <w:snapToGrid w:val="0"/>
              <w:spacing w:after="0" w:line="240" w:lineRule="auto"/>
              <w:jc w:val="center"/>
              <w:rPr>
                <w:rFonts w:ascii="Arial" w:eastAsia="TT13o00" w:hAnsi="Arial" w:cs="Arial"/>
                <w:color w:val="0070C0"/>
                <w:sz w:val="18"/>
                <w:szCs w:val="18"/>
                <w:lang w:val="en-US"/>
              </w:rPr>
            </w:pPr>
          </w:p>
        </w:tc>
        <w:tc>
          <w:tcPr>
            <w:tcW w:w="2106" w:type="dxa"/>
            <w:tcBorders>
              <w:top w:val="single" w:sz="4" w:space="0" w:color="000000"/>
              <w:left w:val="single" w:sz="4" w:space="0" w:color="000000"/>
              <w:bottom w:val="single" w:sz="4" w:space="0" w:color="000000"/>
              <w:right w:val="single" w:sz="4" w:space="0" w:color="000000"/>
            </w:tcBorders>
          </w:tcPr>
          <w:p w14:paraId="16E496C2" w14:textId="77777777" w:rsidR="005305EF" w:rsidRDefault="005305EF" w:rsidP="005305EF">
            <w:pPr>
              <w:pStyle w:val="Contenudetableau"/>
              <w:spacing w:after="0" w:line="240" w:lineRule="auto"/>
              <w:jc w:val="center"/>
              <w:rPr>
                <w:rFonts w:ascii="Arial" w:eastAsia="Times New Roman" w:hAnsi="Arial" w:cs="Arial"/>
                <w:color w:val="0070C0"/>
                <w:sz w:val="18"/>
                <w:szCs w:val="18"/>
              </w:rPr>
            </w:pPr>
            <w:r>
              <w:rPr>
                <w:rFonts w:ascii="Arial" w:eastAsia="TT13o00" w:hAnsi="Arial" w:cs="Arial"/>
                <w:color w:val="0070C0"/>
                <w:sz w:val="18"/>
                <w:szCs w:val="18"/>
              </w:rPr>
              <w:t>Théoule-sur-mer</w:t>
            </w:r>
          </w:p>
        </w:tc>
        <w:tc>
          <w:tcPr>
            <w:tcW w:w="2599" w:type="dxa"/>
            <w:tcBorders>
              <w:left w:val="single" w:sz="4" w:space="0" w:color="000000"/>
              <w:bottom w:val="single" w:sz="2" w:space="0" w:color="000000"/>
            </w:tcBorders>
          </w:tcPr>
          <w:p w14:paraId="5A785FC0"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Santo Pietro di Tenda / Santu Petru di Tenda</w:t>
            </w:r>
          </w:p>
        </w:tc>
        <w:tc>
          <w:tcPr>
            <w:tcW w:w="2126" w:type="dxa"/>
            <w:tcBorders>
              <w:left w:val="single" w:sz="2" w:space="0" w:color="000000"/>
            </w:tcBorders>
          </w:tcPr>
          <w:p w14:paraId="56FE2955" w14:textId="77777777" w:rsidR="005305EF" w:rsidRDefault="005305EF" w:rsidP="005305EF">
            <w:pPr>
              <w:jc w:val="center"/>
              <w:rPr>
                <w:rFonts w:eastAsia="TT13o00" w:cs="Arial"/>
                <w:color w:val="0070C0"/>
                <w:sz w:val="18"/>
                <w:szCs w:val="18"/>
              </w:rPr>
            </w:pPr>
          </w:p>
        </w:tc>
        <w:tc>
          <w:tcPr>
            <w:tcW w:w="135" w:type="dxa"/>
          </w:tcPr>
          <w:p w14:paraId="6F8480E3" w14:textId="77777777" w:rsidR="005305EF" w:rsidRDefault="005305EF" w:rsidP="005305EF">
            <w:pPr>
              <w:snapToGrid w:val="0"/>
              <w:rPr>
                <w:color w:val="0070C0"/>
              </w:rPr>
            </w:pPr>
          </w:p>
        </w:tc>
      </w:tr>
      <w:tr w:rsidR="005305EF" w14:paraId="3B53C650" w14:textId="77777777" w:rsidTr="005305EF">
        <w:trPr>
          <w:trHeight w:val="20"/>
        </w:trPr>
        <w:tc>
          <w:tcPr>
            <w:tcW w:w="2240" w:type="dxa"/>
          </w:tcPr>
          <w:p w14:paraId="537312DF" w14:textId="77777777" w:rsidR="005305EF" w:rsidRDefault="005305EF" w:rsidP="005305EF">
            <w:pPr>
              <w:pStyle w:val="Contenudetableau"/>
              <w:snapToGrid w:val="0"/>
              <w:spacing w:after="0" w:line="240" w:lineRule="auto"/>
              <w:jc w:val="center"/>
              <w:rPr>
                <w:rFonts w:ascii="Arial" w:eastAsia="TT13o00" w:hAnsi="Arial" w:cs="Arial"/>
                <w:color w:val="0070C0"/>
                <w:sz w:val="18"/>
                <w:szCs w:val="18"/>
              </w:rPr>
            </w:pPr>
          </w:p>
        </w:tc>
        <w:tc>
          <w:tcPr>
            <w:tcW w:w="2106" w:type="dxa"/>
            <w:tcBorders>
              <w:top w:val="single" w:sz="4" w:space="0" w:color="000000"/>
            </w:tcBorders>
          </w:tcPr>
          <w:p w14:paraId="00A7E40F" w14:textId="77777777" w:rsidR="005305EF" w:rsidRDefault="005305EF" w:rsidP="005305EF">
            <w:pPr>
              <w:pStyle w:val="Contenudetableau"/>
              <w:spacing w:after="0" w:line="240" w:lineRule="auto"/>
              <w:jc w:val="center"/>
              <w:rPr>
                <w:rFonts w:ascii="Arial" w:eastAsia="Times New Roman" w:hAnsi="Arial" w:cs="Arial"/>
                <w:color w:val="0070C0"/>
                <w:sz w:val="18"/>
                <w:szCs w:val="18"/>
              </w:rPr>
            </w:pPr>
          </w:p>
        </w:tc>
        <w:tc>
          <w:tcPr>
            <w:tcW w:w="2599" w:type="dxa"/>
            <w:tcBorders>
              <w:left w:val="single" w:sz="2" w:space="0" w:color="000000"/>
              <w:bottom w:val="single" w:sz="2" w:space="0" w:color="000000"/>
            </w:tcBorders>
          </w:tcPr>
          <w:p w14:paraId="43E4CE45" w14:textId="77777777" w:rsidR="005305EF" w:rsidRDefault="005305EF" w:rsidP="005305EF">
            <w:pPr>
              <w:jc w:val="center"/>
              <w:rPr>
                <w:rFonts w:eastAsia="TT13o00" w:cs="Arial"/>
                <w:color w:val="0070C0"/>
                <w:sz w:val="18"/>
                <w:szCs w:val="18"/>
              </w:rPr>
            </w:pPr>
            <w:r>
              <w:rPr>
                <w:rFonts w:eastAsia="Times New Roman" w:cs="Arial"/>
                <w:color w:val="0070C0"/>
                <w:sz w:val="18"/>
                <w:szCs w:val="18"/>
              </w:rPr>
              <w:t>Sisco / Siscu</w:t>
            </w:r>
          </w:p>
        </w:tc>
        <w:tc>
          <w:tcPr>
            <w:tcW w:w="2126" w:type="dxa"/>
            <w:tcBorders>
              <w:left w:val="single" w:sz="2" w:space="0" w:color="000000"/>
            </w:tcBorders>
          </w:tcPr>
          <w:p w14:paraId="3BC9F719" w14:textId="77777777" w:rsidR="005305EF" w:rsidRDefault="005305EF" w:rsidP="005305EF">
            <w:pPr>
              <w:snapToGrid w:val="0"/>
              <w:jc w:val="center"/>
              <w:rPr>
                <w:rFonts w:eastAsia="TT13o00" w:cs="Arial"/>
                <w:color w:val="0070C0"/>
                <w:sz w:val="18"/>
                <w:szCs w:val="18"/>
              </w:rPr>
            </w:pPr>
          </w:p>
        </w:tc>
        <w:tc>
          <w:tcPr>
            <w:tcW w:w="135" w:type="dxa"/>
          </w:tcPr>
          <w:p w14:paraId="4E194AB4" w14:textId="77777777" w:rsidR="005305EF" w:rsidRDefault="005305EF" w:rsidP="005305EF">
            <w:pPr>
              <w:snapToGrid w:val="0"/>
              <w:rPr>
                <w:color w:val="0070C0"/>
              </w:rPr>
            </w:pPr>
          </w:p>
        </w:tc>
      </w:tr>
      <w:tr w:rsidR="005305EF" w14:paraId="4464AE2B" w14:textId="77777777" w:rsidTr="005305EF">
        <w:trPr>
          <w:trHeight w:val="20"/>
        </w:trPr>
        <w:tc>
          <w:tcPr>
            <w:tcW w:w="2240" w:type="dxa"/>
          </w:tcPr>
          <w:p w14:paraId="17EBCC9F" w14:textId="77777777" w:rsidR="005305EF" w:rsidRDefault="005305EF" w:rsidP="005305EF">
            <w:pPr>
              <w:pStyle w:val="Contenudetableau"/>
              <w:snapToGrid w:val="0"/>
              <w:spacing w:after="0" w:line="240" w:lineRule="auto"/>
              <w:jc w:val="center"/>
              <w:rPr>
                <w:rFonts w:ascii="Arial" w:eastAsia="TT13o00" w:hAnsi="Arial" w:cs="Arial"/>
                <w:color w:val="0070C0"/>
                <w:sz w:val="18"/>
                <w:szCs w:val="18"/>
              </w:rPr>
            </w:pPr>
          </w:p>
        </w:tc>
        <w:tc>
          <w:tcPr>
            <w:tcW w:w="2106" w:type="dxa"/>
          </w:tcPr>
          <w:p w14:paraId="4C15B645" w14:textId="77777777" w:rsidR="005305EF" w:rsidRDefault="005305EF" w:rsidP="005305EF">
            <w:pPr>
              <w:pStyle w:val="Contenudetableau"/>
              <w:snapToGrid w:val="0"/>
              <w:spacing w:after="0" w:line="240" w:lineRule="auto"/>
              <w:jc w:val="center"/>
              <w:rPr>
                <w:rFonts w:ascii="Arial" w:eastAsia="TT13o00" w:hAnsi="Arial" w:cs="Arial"/>
                <w:color w:val="0070C0"/>
                <w:sz w:val="18"/>
                <w:szCs w:val="18"/>
              </w:rPr>
            </w:pPr>
          </w:p>
        </w:tc>
        <w:tc>
          <w:tcPr>
            <w:tcW w:w="2599" w:type="dxa"/>
            <w:tcBorders>
              <w:left w:val="single" w:sz="2" w:space="0" w:color="000000"/>
              <w:bottom w:val="single" w:sz="2" w:space="0" w:color="000000"/>
            </w:tcBorders>
          </w:tcPr>
          <w:p w14:paraId="77FE4BFB" w14:textId="77777777" w:rsidR="005305EF" w:rsidRDefault="005305EF" w:rsidP="005305EF">
            <w:pPr>
              <w:snapToGrid w:val="0"/>
              <w:jc w:val="center"/>
              <w:rPr>
                <w:rFonts w:eastAsia="TT13o00" w:cs="Arial"/>
                <w:color w:val="0070C0"/>
                <w:sz w:val="18"/>
                <w:szCs w:val="18"/>
              </w:rPr>
            </w:pPr>
            <w:r>
              <w:rPr>
                <w:rFonts w:eastAsia="Times New Roman" w:cs="Arial"/>
                <w:color w:val="0070C0"/>
                <w:sz w:val="18"/>
                <w:szCs w:val="18"/>
              </w:rPr>
              <w:t>Ville di Pietrabugno</w:t>
            </w:r>
          </w:p>
        </w:tc>
        <w:tc>
          <w:tcPr>
            <w:tcW w:w="2126" w:type="dxa"/>
            <w:tcBorders>
              <w:left w:val="single" w:sz="2" w:space="0" w:color="000000"/>
            </w:tcBorders>
          </w:tcPr>
          <w:p w14:paraId="71B5D0FE" w14:textId="77777777" w:rsidR="005305EF" w:rsidRDefault="005305EF" w:rsidP="005305EF">
            <w:pPr>
              <w:snapToGrid w:val="0"/>
              <w:jc w:val="center"/>
              <w:rPr>
                <w:rFonts w:eastAsia="TT13o00" w:cs="Arial"/>
                <w:color w:val="0070C0"/>
                <w:sz w:val="18"/>
                <w:szCs w:val="18"/>
              </w:rPr>
            </w:pPr>
          </w:p>
        </w:tc>
        <w:tc>
          <w:tcPr>
            <w:tcW w:w="135" w:type="dxa"/>
          </w:tcPr>
          <w:p w14:paraId="671FA75E" w14:textId="77777777" w:rsidR="005305EF" w:rsidRDefault="005305EF" w:rsidP="005305EF">
            <w:pPr>
              <w:snapToGrid w:val="0"/>
              <w:rPr>
                <w:color w:val="0070C0"/>
              </w:rPr>
            </w:pPr>
          </w:p>
        </w:tc>
      </w:tr>
    </w:tbl>
    <w:p w14:paraId="657A8C79" w14:textId="77777777" w:rsidR="002D36F9" w:rsidRDefault="009C6655" w:rsidP="009C6655">
      <w:pPr>
        <w:tabs>
          <w:tab w:val="left" w:pos="2656"/>
        </w:tabs>
      </w:pPr>
      <w:r>
        <w:tab/>
      </w:r>
    </w:p>
    <w:p w14:paraId="296BEA88" w14:textId="77777777" w:rsidR="009C6655" w:rsidRDefault="009C6655" w:rsidP="009C6655">
      <w:pPr>
        <w:tabs>
          <w:tab w:val="left" w:pos="2656"/>
        </w:tabs>
      </w:pPr>
    </w:p>
    <w:p w14:paraId="2C111E74" w14:textId="77777777" w:rsidR="009C6655" w:rsidRDefault="009C6655" w:rsidP="009C6655">
      <w:pPr>
        <w:tabs>
          <w:tab w:val="left" w:pos="2656"/>
        </w:tabs>
      </w:pPr>
    </w:p>
    <w:p w14:paraId="27CA00B7" w14:textId="77777777" w:rsidR="009C6655" w:rsidRDefault="009C6655" w:rsidP="009C6655">
      <w:pPr>
        <w:tabs>
          <w:tab w:val="left" w:pos="2656"/>
        </w:tabs>
      </w:pPr>
    </w:p>
    <w:p w14:paraId="0B8A2548" w14:textId="77777777" w:rsidR="009C6655" w:rsidRDefault="009C6655" w:rsidP="009C6655">
      <w:pPr>
        <w:tabs>
          <w:tab w:val="left" w:pos="2656"/>
        </w:tabs>
      </w:pPr>
    </w:p>
    <w:p w14:paraId="4DC4E27E" w14:textId="77777777" w:rsidR="009C6655" w:rsidRDefault="009C6655" w:rsidP="009C6655">
      <w:pPr>
        <w:tabs>
          <w:tab w:val="left" w:pos="2656"/>
        </w:tabs>
      </w:pPr>
    </w:p>
    <w:p w14:paraId="1531E37A" w14:textId="77777777" w:rsidR="009C6655" w:rsidRDefault="009C6655" w:rsidP="009C6655">
      <w:pPr>
        <w:tabs>
          <w:tab w:val="left" w:pos="2656"/>
        </w:tabs>
      </w:pPr>
    </w:p>
    <w:p w14:paraId="35F081C8" w14:textId="77777777" w:rsidR="009C6655" w:rsidRDefault="009C6655" w:rsidP="009C6655">
      <w:pPr>
        <w:tabs>
          <w:tab w:val="left" w:pos="2656"/>
        </w:tabs>
      </w:pPr>
    </w:p>
    <w:p w14:paraId="66AFB3EA" w14:textId="77777777" w:rsidR="009C6655" w:rsidRDefault="009C6655" w:rsidP="009C6655">
      <w:pPr>
        <w:tabs>
          <w:tab w:val="left" w:pos="2656"/>
        </w:tabs>
      </w:pPr>
    </w:p>
    <w:p w14:paraId="7D96052D" w14:textId="77777777" w:rsidR="009C6655" w:rsidRDefault="009C6655" w:rsidP="009C6655">
      <w:pPr>
        <w:tabs>
          <w:tab w:val="left" w:pos="2656"/>
        </w:tabs>
      </w:pPr>
    </w:p>
    <w:p w14:paraId="7F518222" w14:textId="77777777" w:rsidR="009C6655" w:rsidRDefault="009C6655" w:rsidP="009C6655">
      <w:pPr>
        <w:tabs>
          <w:tab w:val="left" w:pos="2656"/>
        </w:tabs>
      </w:pPr>
    </w:p>
    <w:p w14:paraId="74FA5D0A" w14:textId="77777777" w:rsidR="009C6655" w:rsidRDefault="009C6655" w:rsidP="009C6655">
      <w:pPr>
        <w:tabs>
          <w:tab w:val="left" w:pos="2656"/>
        </w:tabs>
      </w:pPr>
    </w:p>
    <w:p w14:paraId="43D0513A" w14:textId="77777777" w:rsidR="009C6655" w:rsidRDefault="009C6655" w:rsidP="009C6655">
      <w:pPr>
        <w:tabs>
          <w:tab w:val="left" w:pos="2656"/>
        </w:tabs>
      </w:pPr>
    </w:p>
    <w:p w14:paraId="29C8FD02" w14:textId="77777777" w:rsidR="009C6655" w:rsidRDefault="009C6655" w:rsidP="009C6655">
      <w:pPr>
        <w:tabs>
          <w:tab w:val="left" w:pos="2656"/>
        </w:tabs>
      </w:pPr>
    </w:p>
    <w:p w14:paraId="1E9EEE86" w14:textId="77777777" w:rsidR="009C6655" w:rsidRDefault="009C6655" w:rsidP="009C6655">
      <w:pPr>
        <w:tabs>
          <w:tab w:val="left" w:pos="2656"/>
        </w:tabs>
      </w:pPr>
    </w:p>
    <w:p w14:paraId="52315861" w14:textId="77777777" w:rsidR="009C6655" w:rsidRDefault="009C6655" w:rsidP="009C6655">
      <w:pPr>
        <w:tabs>
          <w:tab w:val="left" w:pos="2656"/>
        </w:tabs>
      </w:pPr>
    </w:p>
    <w:p w14:paraId="4A1868F0" w14:textId="77777777" w:rsidR="009C6655" w:rsidRDefault="009C6655" w:rsidP="009C6655">
      <w:pPr>
        <w:tabs>
          <w:tab w:val="left" w:pos="2656"/>
        </w:tabs>
      </w:pPr>
    </w:p>
    <w:p w14:paraId="257EA804" w14:textId="77777777" w:rsidR="009C6655" w:rsidRDefault="009C6655" w:rsidP="009C6655">
      <w:pPr>
        <w:tabs>
          <w:tab w:val="left" w:pos="2656"/>
        </w:tabs>
      </w:pPr>
    </w:p>
    <w:p w14:paraId="0700595A" w14:textId="77777777" w:rsidR="005305EF" w:rsidRDefault="005305EF" w:rsidP="005305EF">
      <w:pPr>
        <w:pStyle w:val="Corpsdetexte"/>
        <w:jc w:val="both"/>
        <w:rPr>
          <w:rFonts w:cs="Arial"/>
          <w:color w:val="111111"/>
          <w:sz w:val="22"/>
          <w:szCs w:val="22"/>
        </w:rPr>
      </w:pPr>
    </w:p>
    <w:p w14:paraId="33709881" w14:textId="77777777" w:rsidR="005305EF" w:rsidRDefault="005305EF" w:rsidP="005305EF">
      <w:pPr>
        <w:pStyle w:val="Corpsdetexte"/>
        <w:jc w:val="both"/>
        <w:rPr>
          <w:rFonts w:cs="Arial"/>
          <w:color w:val="111111"/>
          <w:sz w:val="22"/>
          <w:szCs w:val="22"/>
        </w:rPr>
      </w:pPr>
    </w:p>
    <w:p w14:paraId="0197594B" w14:textId="77777777" w:rsidR="005305EF" w:rsidRDefault="005305EF" w:rsidP="005305EF">
      <w:pPr>
        <w:pStyle w:val="Corpsdetexte"/>
        <w:jc w:val="both"/>
        <w:rPr>
          <w:rFonts w:cs="Arial"/>
          <w:color w:val="111111"/>
          <w:sz w:val="22"/>
          <w:szCs w:val="22"/>
        </w:rPr>
      </w:pPr>
    </w:p>
    <w:p w14:paraId="26495037" w14:textId="77777777" w:rsidR="005305EF" w:rsidRDefault="005305EF" w:rsidP="005305EF">
      <w:pPr>
        <w:pStyle w:val="Corpsdetexte"/>
        <w:jc w:val="both"/>
        <w:rPr>
          <w:rFonts w:cs="Arial"/>
          <w:color w:val="111111"/>
          <w:sz w:val="22"/>
          <w:szCs w:val="22"/>
        </w:rPr>
      </w:pPr>
    </w:p>
    <w:p w14:paraId="659709C6" w14:textId="77777777" w:rsidR="005305EF" w:rsidRDefault="005305EF" w:rsidP="005305EF">
      <w:pPr>
        <w:pStyle w:val="Corpsdetexte"/>
        <w:jc w:val="both"/>
        <w:rPr>
          <w:rFonts w:cs="Arial"/>
          <w:color w:val="111111"/>
          <w:sz w:val="22"/>
          <w:szCs w:val="22"/>
        </w:rPr>
      </w:pPr>
    </w:p>
    <w:p w14:paraId="6E5ED452" w14:textId="77777777" w:rsidR="005305EF" w:rsidRDefault="005305EF" w:rsidP="005305EF">
      <w:pPr>
        <w:pStyle w:val="Corpsdetexte"/>
        <w:jc w:val="both"/>
        <w:rPr>
          <w:rFonts w:cs="Arial"/>
          <w:color w:val="111111"/>
          <w:sz w:val="22"/>
          <w:szCs w:val="22"/>
        </w:rPr>
      </w:pPr>
    </w:p>
    <w:p w14:paraId="470438C9" w14:textId="77777777" w:rsidR="005305EF" w:rsidRDefault="005305EF" w:rsidP="005305EF">
      <w:pPr>
        <w:pStyle w:val="Corpsdetexte"/>
        <w:jc w:val="both"/>
        <w:rPr>
          <w:rFonts w:cs="Arial"/>
          <w:color w:val="111111"/>
          <w:sz w:val="22"/>
          <w:szCs w:val="22"/>
        </w:rPr>
      </w:pPr>
    </w:p>
    <w:p w14:paraId="08035F8C" w14:textId="77777777" w:rsidR="005305EF" w:rsidRDefault="005305EF" w:rsidP="005305EF">
      <w:pPr>
        <w:pStyle w:val="Corpsdetexte"/>
        <w:jc w:val="both"/>
        <w:rPr>
          <w:rFonts w:cs="Arial"/>
          <w:color w:val="111111"/>
          <w:sz w:val="22"/>
          <w:szCs w:val="22"/>
        </w:rPr>
      </w:pPr>
    </w:p>
    <w:p w14:paraId="04754040" w14:textId="77777777" w:rsidR="005305EF" w:rsidRDefault="005305EF" w:rsidP="005305EF">
      <w:pPr>
        <w:pStyle w:val="Corpsdetexte"/>
        <w:jc w:val="both"/>
        <w:rPr>
          <w:rFonts w:cs="Arial"/>
          <w:color w:val="111111"/>
          <w:sz w:val="22"/>
          <w:szCs w:val="22"/>
        </w:rPr>
      </w:pPr>
      <w:r>
        <w:rPr>
          <w:rFonts w:cs="Arial"/>
          <w:color w:val="111111"/>
          <w:sz w:val="22"/>
          <w:szCs w:val="22"/>
        </w:rPr>
        <w:t xml:space="preserve">  </w:t>
      </w:r>
    </w:p>
    <w:p w14:paraId="212E882E" w14:textId="77777777" w:rsidR="009C6655" w:rsidRPr="005305EF" w:rsidRDefault="005305EF" w:rsidP="005305EF">
      <w:pPr>
        <w:pStyle w:val="Corpsdetexte"/>
        <w:jc w:val="both"/>
        <w:rPr>
          <w:color w:val="111111"/>
        </w:rPr>
      </w:pPr>
      <w:r>
        <w:rPr>
          <w:rFonts w:cs="Arial"/>
          <w:color w:val="111111"/>
          <w:sz w:val="22"/>
          <w:szCs w:val="22"/>
        </w:rPr>
        <w:t>51 communes françaises sont signataires de la Charte Pelagos, ainsi que 5 communautés de communes que sont la Métropole Nice Côte d'Azur, la communauté d'agglomération Cannes Pays de Lérins, la Communauté d'agglomération de la Riviera française, la Métropole Toulon Provence Méditerranée et la Communauté de communes du Golfe de Saint-Tropez (tableau ci-dessous).</w:t>
      </w:r>
    </w:p>
    <w:p w14:paraId="112B17A4" w14:textId="77777777" w:rsidR="002D36F9" w:rsidRDefault="00D35E06">
      <w:pPr>
        <w:pStyle w:val="Corpsdetexte"/>
        <w:jc w:val="both"/>
        <w:rPr>
          <w:rFonts w:cs="Arial"/>
          <w:color w:val="111111"/>
          <w:sz w:val="22"/>
          <w:szCs w:val="22"/>
        </w:rPr>
      </w:pPr>
      <w:r>
        <w:rPr>
          <w:rFonts w:cs="Arial"/>
          <w:color w:val="111111"/>
          <w:sz w:val="22"/>
          <w:szCs w:val="22"/>
        </w:rPr>
        <w:t>En 2022, les communes de Villeneuve-Loubet (06), Fréjus (83) et la Communauté de commune du Golfe de Saint-Tropez (83) ont signé la charte de partenariat du Sanctuaire Pelagos.</w:t>
      </w:r>
    </w:p>
    <w:p w14:paraId="3D36BAA1" w14:textId="77777777" w:rsidR="002D36F9" w:rsidRDefault="00D35E06" w:rsidP="005305EF">
      <w:pPr>
        <w:pStyle w:val="Corpsdetexte"/>
        <w:jc w:val="both"/>
        <w:rPr>
          <w:color w:val="111111"/>
        </w:rPr>
      </w:pPr>
      <w:r>
        <w:rPr>
          <w:rFonts w:cs="Arial"/>
          <w:color w:val="111111"/>
          <w:sz w:val="22"/>
          <w:szCs w:val="22"/>
        </w:rPr>
        <w:t xml:space="preserve">Dans le département du Var, </w:t>
      </w:r>
      <w:bookmarkStart w:id="37" w:name="OLE_LINK35"/>
      <w:r>
        <w:rPr>
          <w:rFonts w:cs="Arial"/>
          <w:color w:val="111111"/>
          <w:sz w:val="22"/>
          <w:szCs w:val="22"/>
        </w:rPr>
        <w:t xml:space="preserve">l’équipe d’animation française a visité 5 communes ayant signé la Charte depuis 2 ans ou plus et le partenariat a été </w:t>
      </w:r>
      <w:r>
        <w:rPr>
          <w:rFonts w:cs="Arial"/>
          <w:sz w:val="22"/>
          <w:szCs w:val="22"/>
        </w:rPr>
        <w:t>évalué </w:t>
      </w:r>
      <w:bookmarkEnd w:id="37"/>
      <w:r>
        <w:rPr>
          <w:rFonts w:cs="Arial"/>
          <w:sz w:val="22"/>
          <w:szCs w:val="22"/>
        </w:rPr>
        <w:t>:</w:t>
      </w:r>
    </w:p>
    <w:p w14:paraId="77A29A56" w14:textId="77777777" w:rsidR="002D36F9" w:rsidRDefault="00D35E06" w:rsidP="005305EF">
      <w:pPr>
        <w:numPr>
          <w:ilvl w:val="0"/>
          <w:numId w:val="5"/>
        </w:numPr>
        <w:spacing w:after="60" w:line="100" w:lineRule="atLeast"/>
        <w:ind w:left="714" w:hanging="357"/>
        <w:jc w:val="both"/>
        <w:rPr>
          <w:color w:val="111111"/>
        </w:rPr>
      </w:pPr>
      <w:r>
        <w:rPr>
          <w:rFonts w:cs="Arial"/>
          <w:color w:val="111111"/>
          <w:sz w:val="22"/>
          <w:szCs w:val="22"/>
        </w:rPr>
        <w:t>La Croix Valmer, le 17 février</w:t>
      </w:r>
    </w:p>
    <w:p w14:paraId="3407CC01" w14:textId="77777777" w:rsidR="002D36F9" w:rsidRDefault="00D35E06" w:rsidP="005305EF">
      <w:pPr>
        <w:numPr>
          <w:ilvl w:val="0"/>
          <w:numId w:val="5"/>
        </w:numPr>
        <w:spacing w:after="60" w:line="100" w:lineRule="atLeast"/>
        <w:ind w:left="714" w:hanging="357"/>
        <w:jc w:val="both"/>
        <w:rPr>
          <w:color w:val="111111"/>
        </w:rPr>
      </w:pPr>
      <w:r>
        <w:rPr>
          <w:rFonts w:cs="Arial"/>
          <w:color w:val="111111"/>
          <w:sz w:val="22"/>
          <w:szCs w:val="22"/>
        </w:rPr>
        <w:t>La Londe-les-Maures, le 23 février</w:t>
      </w:r>
    </w:p>
    <w:p w14:paraId="2A2A1875" w14:textId="77777777" w:rsidR="002D36F9" w:rsidRDefault="00D35E06" w:rsidP="005305EF">
      <w:pPr>
        <w:numPr>
          <w:ilvl w:val="0"/>
          <w:numId w:val="5"/>
        </w:numPr>
        <w:spacing w:after="60" w:line="100" w:lineRule="atLeast"/>
        <w:ind w:left="714" w:hanging="357"/>
        <w:jc w:val="both"/>
        <w:rPr>
          <w:color w:val="111111"/>
        </w:rPr>
      </w:pPr>
      <w:r>
        <w:rPr>
          <w:rFonts w:cs="Arial"/>
          <w:color w:val="111111"/>
          <w:sz w:val="22"/>
          <w:szCs w:val="22"/>
        </w:rPr>
        <w:t>Saint-Raphaël, le 29 mars</w:t>
      </w:r>
    </w:p>
    <w:p w14:paraId="2BF90F08" w14:textId="77777777" w:rsidR="002D36F9" w:rsidRDefault="00D35E06" w:rsidP="005305EF">
      <w:pPr>
        <w:numPr>
          <w:ilvl w:val="0"/>
          <w:numId w:val="5"/>
        </w:numPr>
        <w:spacing w:after="60" w:line="100" w:lineRule="atLeast"/>
        <w:ind w:left="714" w:hanging="357"/>
        <w:jc w:val="both"/>
        <w:rPr>
          <w:color w:val="111111"/>
        </w:rPr>
      </w:pPr>
      <w:r>
        <w:rPr>
          <w:rFonts w:cs="Arial"/>
          <w:color w:val="111111"/>
          <w:sz w:val="22"/>
          <w:szCs w:val="22"/>
        </w:rPr>
        <w:t>Sainte-Maxime, le 4 avril</w:t>
      </w:r>
    </w:p>
    <w:p w14:paraId="0CC2672C" w14:textId="77777777" w:rsidR="002D36F9" w:rsidRDefault="00D35E06" w:rsidP="005305EF">
      <w:pPr>
        <w:numPr>
          <w:ilvl w:val="0"/>
          <w:numId w:val="5"/>
        </w:numPr>
        <w:spacing w:after="120" w:line="100" w:lineRule="atLeast"/>
        <w:jc w:val="both"/>
        <w:rPr>
          <w:color w:val="111111"/>
        </w:rPr>
      </w:pPr>
      <w:r>
        <w:rPr>
          <w:rFonts w:cs="Arial"/>
          <w:color w:val="111111"/>
          <w:sz w:val="22"/>
          <w:szCs w:val="22"/>
        </w:rPr>
        <w:t>Roquebrune-sur-Argens, le 1</w:t>
      </w:r>
      <w:r>
        <w:rPr>
          <w:rFonts w:cs="Arial"/>
          <w:color w:val="111111"/>
          <w:sz w:val="22"/>
          <w:szCs w:val="22"/>
          <w:vertAlign w:val="superscript"/>
        </w:rPr>
        <w:t>er</w:t>
      </w:r>
      <w:r>
        <w:rPr>
          <w:rFonts w:cs="Arial"/>
          <w:color w:val="111111"/>
          <w:sz w:val="22"/>
          <w:szCs w:val="22"/>
        </w:rPr>
        <w:t xml:space="preserve"> juin</w:t>
      </w:r>
    </w:p>
    <w:p w14:paraId="18FCBE7B" w14:textId="77777777" w:rsidR="002D36F9" w:rsidRDefault="00D35E06" w:rsidP="005305EF">
      <w:pPr>
        <w:pStyle w:val="Corpsdetexte"/>
        <w:jc w:val="both"/>
        <w:rPr>
          <w:color w:val="111111"/>
        </w:rPr>
      </w:pPr>
      <w:r>
        <w:rPr>
          <w:rFonts w:cs="Arial"/>
          <w:color w:val="111111"/>
          <w:sz w:val="22"/>
          <w:szCs w:val="22"/>
        </w:rPr>
        <w:t>Dans le département des Alpes-Maritimes, l’équipe d’animation française a visité 1 commune ayant signé la Charte depuis 2 ans ou plus et le partenariat a été évalué :</w:t>
      </w:r>
    </w:p>
    <w:p w14:paraId="332430B4" w14:textId="77777777" w:rsidR="002D36F9" w:rsidRDefault="005305EF" w:rsidP="005305EF">
      <w:pPr>
        <w:pStyle w:val="Corpsdetexte"/>
        <w:numPr>
          <w:ilvl w:val="0"/>
          <w:numId w:val="6"/>
        </w:numPr>
        <w:spacing w:before="60" w:after="60"/>
        <w:ind w:left="714" w:hanging="357"/>
        <w:rPr>
          <w:color w:val="111111"/>
        </w:rPr>
      </w:pPr>
      <w:r>
        <w:rPr>
          <w:color w:val="111111"/>
          <w:sz w:val="22"/>
          <w:szCs w:val="22"/>
        </w:rPr>
        <w:t>Théoule-sur-Mer</w:t>
      </w:r>
      <w:r w:rsidR="00D35E06">
        <w:rPr>
          <w:color w:val="111111"/>
          <w:sz w:val="22"/>
          <w:szCs w:val="22"/>
        </w:rPr>
        <w:t>, le 16 mai</w:t>
      </w:r>
    </w:p>
    <w:p w14:paraId="0E6D2FD4" w14:textId="77777777" w:rsidR="002D36F9" w:rsidRDefault="00D35E06">
      <w:pPr>
        <w:widowControl/>
        <w:suppressAutoHyphens w:val="0"/>
        <w:jc w:val="both"/>
        <w:rPr>
          <w:color w:val="111111"/>
        </w:rPr>
      </w:pPr>
      <w:r>
        <w:rPr>
          <w:color w:val="111111"/>
          <w:sz w:val="22"/>
          <w:szCs w:val="22"/>
        </w:rPr>
        <w:t xml:space="preserve">Une réunion commune associant la métropole de Nice et les communes de la métropole riveraines du Sanctuaire à savoir  les communes de Nice, Cagnes sur mer, Saint-Laurent, Saint-Jean Cap Ferrat, </w:t>
      </w:r>
      <w:r w:rsidR="005305EF">
        <w:rPr>
          <w:color w:val="111111"/>
          <w:sz w:val="22"/>
          <w:szCs w:val="22"/>
        </w:rPr>
        <w:t>Beaulieu-sur-Mer</w:t>
      </w:r>
      <w:r>
        <w:rPr>
          <w:color w:val="111111"/>
          <w:sz w:val="22"/>
          <w:szCs w:val="22"/>
        </w:rPr>
        <w:t xml:space="preserve">, </w:t>
      </w:r>
      <w:r w:rsidR="005305EF">
        <w:rPr>
          <w:color w:val="111111"/>
          <w:sz w:val="22"/>
          <w:szCs w:val="22"/>
        </w:rPr>
        <w:t>Villefranche-sur-Mer</w:t>
      </w:r>
      <w:r>
        <w:rPr>
          <w:color w:val="111111"/>
          <w:sz w:val="22"/>
          <w:szCs w:val="22"/>
        </w:rPr>
        <w:t>, Eze et le Cap d'Ail programmée le 13 décembre a été reportée et reprogrammée en janvier 2023.</w:t>
      </w:r>
    </w:p>
    <w:p w14:paraId="0DD0819B" w14:textId="77777777" w:rsidR="002D36F9" w:rsidRDefault="002D36F9">
      <w:pPr>
        <w:pStyle w:val="Corpsdetexte"/>
        <w:spacing w:after="0"/>
        <w:rPr>
          <w:color w:val="111111"/>
        </w:rPr>
      </w:pPr>
    </w:p>
    <w:p w14:paraId="1308C385" w14:textId="77777777" w:rsidR="002D36F9" w:rsidRDefault="00D35E06" w:rsidP="005305EF">
      <w:pPr>
        <w:spacing w:after="120"/>
        <w:jc w:val="both"/>
        <w:rPr>
          <w:color w:val="111111"/>
        </w:rPr>
      </w:pPr>
      <w:r>
        <w:rPr>
          <w:rFonts w:cs="Arial"/>
          <w:color w:val="111111"/>
          <w:sz w:val="22"/>
          <w:szCs w:val="22"/>
        </w:rPr>
        <w:t>Dans le département de Haute-Corse, l’équipe d’animation française a visité 8 communes ayant signé la Charte depuis 2 ans ou plus et le partenariat a été évalué :</w:t>
      </w:r>
    </w:p>
    <w:p w14:paraId="52417F3C" w14:textId="77777777" w:rsidR="002D36F9" w:rsidRDefault="00D35E06" w:rsidP="005305EF">
      <w:pPr>
        <w:numPr>
          <w:ilvl w:val="0"/>
          <w:numId w:val="5"/>
        </w:numPr>
        <w:spacing w:after="60" w:line="100" w:lineRule="atLeast"/>
        <w:jc w:val="both"/>
        <w:rPr>
          <w:color w:val="111111"/>
        </w:rPr>
      </w:pPr>
      <w:r>
        <w:rPr>
          <w:rFonts w:cs="Arial"/>
          <w:color w:val="111111"/>
          <w:sz w:val="22"/>
          <w:szCs w:val="22"/>
        </w:rPr>
        <w:t>Rogliano, le 25 mai</w:t>
      </w:r>
    </w:p>
    <w:p w14:paraId="35BB0A4C" w14:textId="77777777" w:rsidR="002D36F9" w:rsidRDefault="00D35E06" w:rsidP="005305EF">
      <w:pPr>
        <w:numPr>
          <w:ilvl w:val="0"/>
          <w:numId w:val="5"/>
        </w:numPr>
        <w:spacing w:after="60" w:line="100" w:lineRule="atLeast"/>
        <w:jc w:val="both"/>
        <w:rPr>
          <w:color w:val="111111"/>
        </w:rPr>
      </w:pPr>
      <w:r>
        <w:rPr>
          <w:rFonts w:cs="Arial"/>
          <w:color w:val="111111"/>
          <w:sz w:val="22"/>
          <w:szCs w:val="22"/>
        </w:rPr>
        <w:t>Olmeta di Capocorso, le 25 mai</w:t>
      </w:r>
    </w:p>
    <w:p w14:paraId="6386D5DB" w14:textId="77777777" w:rsidR="002D36F9" w:rsidRDefault="00D35E06" w:rsidP="005305EF">
      <w:pPr>
        <w:numPr>
          <w:ilvl w:val="0"/>
          <w:numId w:val="5"/>
        </w:numPr>
        <w:spacing w:after="60" w:line="100" w:lineRule="atLeast"/>
        <w:jc w:val="both"/>
        <w:rPr>
          <w:color w:val="111111"/>
        </w:rPr>
      </w:pPr>
      <w:r>
        <w:rPr>
          <w:rFonts w:cs="Arial"/>
          <w:color w:val="111111"/>
          <w:sz w:val="22"/>
          <w:szCs w:val="22"/>
        </w:rPr>
        <w:t>Patrimonio, le 22 novembre</w:t>
      </w:r>
    </w:p>
    <w:p w14:paraId="46C72101" w14:textId="77777777" w:rsidR="002D36F9" w:rsidRDefault="00D35E06" w:rsidP="005305EF">
      <w:pPr>
        <w:numPr>
          <w:ilvl w:val="0"/>
          <w:numId w:val="5"/>
        </w:numPr>
        <w:spacing w:after="60" w:line="100" w:lineRule="atLeast"/>
        <w:jc w:val="both"/>
        <w:rPr>
          <w:color w:val="111111"/>
        </w:rPr>
      </w:pPr>
      <w:r>
        <w:rPr>
          <w:rFonts w:cs="Arial"/>
          <w:color w:val="111111"/>
          <w:sz w:val="22"/>
          <w:szCs w:val="22"/>
        </w:rPr>
        <w:t>Belgodère, le 22 novembre</w:t>
      </w:r>
    </w:p>
    <w:p w14:paraId="6049F329" w14:textId="77777777" w:rsidR="002D36F9" w:rsidRDefault="00D35E06" w:rsidP="005305EF">
      <w:pPr>
        <w:numPr>
          <w:ilvl w:val="0"/>
          <w:numId w:val="5"/>
        </w:numPr>
        <w:spacing w:after="60" w:line="100" w:lineRule="atLeast"/>
        <w:jc w:val="both"/>
        <w:rPr>
          <w:color w:val="111111"/>
        </w:rPr>
      </w:pPr>
      <w:r>
        <w:rPr>
          <w:rFonts w:cs="Arial"/>
          <w:color w:val="111111"/>
          <w:sz w:val="22"/>
          <w:szCs w:val="22"/>
        </w:rPr>
        <w:t>Corbara, le 23 novembre</w:t>
      </w:r>
    </w:p>
    <w:p w14:paraId="100256E5" w14:textId="77777777" w:rsidR="002D36F9" w:rsidRDefault="00D35E06" w:rsidP="005305EF">
      <w:pPr>
        <w:numPr>
          <w:ilvl w:val="0"/>
          <w:numId w:val="5"/>
        </w:numPr>
        <w:spacing w:after="60" w:line="100" w:lineRule="atLeast"/>
        <w:jc w:val="both"/>
        <w:rPr>
          <w:color w:val="111111"/>
        </w:rPr>
      </w:pPr>
      <w:r>
        <w:rPr>
          <w:rFonts w:cs="Arial"/>
          <w:color w:val="111111"/>
          <w:sz w:val="22"/>
          <w:szCs w:val="22"/>
        </w:rPr>
        <w:t>San Gavino Di Tenda conjointement avec San Pietro di Tenda, le 24 novembre</w:t>
      </w:r>
    </w:p>
    <w:p w14:paraId="44CC515A" w14:textId="77777777" w:rsidR="002D36F9" w:rsidRDefault="00D35E06" w:rsidP="005305EF">
      <w:pPr>
        <w:numPr>
          <w:ilvl w:val="0"/>
          <w:numId w:val="5"/>
        </w:numPr>
        <w:spacing w:after="120" w:line="100" w:lineRule="atLeast"/>
        <w:ind w:left="714" w:hanging="357"/>
        <w:jc w:val="both"/>
        <w:rPr>
          <w:color w:val="111111"/>
        </w:rPr>
      </w:pPr>
      <w:r>
        <w:rPr>
          <w:rFonts w:cs="Arial"/>
          <w:color w:val="111111"/>
          <w:sz w:val="22"/>
          <w:szCs w:val="22"/>
        </w:rPr>
        <w:t>Saint-Florent, le 24 novembre</w:t>
      </w:r>
    </w:p>
    <w:p w14:paraId="6D59D271" w14:textId="77777777" w:rsidR="002D36F9" w:rsidRDefault="00D35E06">
      <w:pPr>
        <w:spacing w:line="100" w:lineRule="atLeast"/>
        <w:jc w:val="both"/>
        <w:rPr>
          <w:color w:val="111111"/>
        </w:rPr>
      </w:pPr>
      <w:r>
        <w:rPr>
          <w:rFonts w:cs="Arial"/>
          <w:color w:val="111111"/>
          <w:sz w:val="22"/>
          <w:szCs w:val="22"/>
        </w:rPr>
        <w:t>Pour le département de Corse du Sud, un déplacement sera programmé en 2023 compte tenu de l’organisation du prochain CNS sur ce département.</w:t>
      </w:r>
    </w:p>
    <w:p w14:paraId="29EB36B5" w14:textId="77777777" w:rsidR="002D36F9" w:rsidRDefault="002D36F9">
      <w:pPr>
        <w:spacing w:line="100" w:lineRule="atLeast"/>
        <w:jc w:val="both"/>
        <w:rPr>
          <w:color w:val="111111"/>
        </w:rPr>
      </w:pPr>
    </w:p>
    <w:p w14:paraId="3F9E88C2" w14:textId="77777777" w:rsidR="002D36F9" w:rsidRDefault="00D35E06">
      <w:pPr>
        <w:jc w:val="both"/>
        <w:rPr>
          <w:color w:val="111111"/>
        </w:rPr>
      </w:pPr>
      <w:r>
        <w:rPr>
          <w:rFonts w:cs="Arial"/>
          <w:color w:val="111111"/>
          <w:sz w:val="22"/>
          <w:szCs w:val="22"/>
        </w:rPr>
        <w:t>Toutes les communes rencontrées souhaitent renouveler la Charte de partenariat et s'impliquer encore davantage pour promouvoir les valeurs du Sanctuaire.</w:t>
      </w:r>
    </w:p>
    <w:p w14:paraId="3FF14D7F" w14:textId="77777777" w:rsidR="002D36F9" w:rsidRDefault="002D36F9">
      <w:pPr>
        <w:jc w:val="both"/>
        <w:rPr>
          <w:rFonts w:cs="Arial"/>
          <w:color w:val="111111"/>
          <w:sz w:val="22"/>
          <w:szCs w:val="22"/>
        </w:rPr>
      </w:pPr>
    </w:p>
    <w:p w14:paraId="2736E4DE" w14:textId="77777777" w:rsidR="002D36F9" w:rsidRDefault="00D35E06">
      <w:pPr>
        <w:jc w:val="both"/>
      </w:pPr>
      <w:r>
        <w:rPr>
          <w:rFonts w:cs="Arial"/>
          <w:color w:val="111111"/>
          <w:sz w:val="22"/>
          <w:szCs w:val="22"/>
        </w:rPr>
        <w:t>En complément, des rendez-vous ont été programmés conjointement avec le Parc naturel régional du Cap Corse et de l’Agriate, le 24 mai 2022, avec des communes de Haute-Corse qui souhaitaient avoir des éléments d’information sur la Charte de partenariat et des modalités pour s’impliquer aux côtés du Sanctuaire. Il s’agit des communes de Piana, Cargèse, Ota, Serreria, Partinello et Osani. Certaines nous ont fait part de leur volonté d’adhérer à la Charte d</w:t>
      </w:r>
      <w:r>
        <w:rPr>
          <w:rFonts w:cs="Arial"/>
          <w:color w:val="1C1C1C"/>
          <w:sz w:val="22"/>
          <w:szCs w:val="22"/>
        </w:rPr>
        <w:t>e partenariat. Il conviendra de reprendre contact avec eux pour connaître leur positionnement courant 2023.</w:t>
      </w:r>
    </w:p>
    <w:p w14:paraId="7FF6E96B" w14:textId="77777777" w:rsidR="00D35E06" w:rsidRPr="00D35E06" w:rsidRDefault="00D35E06">
      <w:pPr>
        <w:jc w:val="both"/>
      </w:pPr>
    </w:p>
    <w:p w14:paraId="3E65A6BB" w14:textId="77777777" w:rsidR="002D36F9" w:rsidRDefault="00D35E06" w:rsidP="005305EF">
      <w:pPr>
        <w:pStyle w:val="Titre31"/>
      </w:pPr>
      <w:bookmarkStart w:id="38" w:name="__RefHeading__16434_1677548138"/>
      <w:bookmarkStart w:id="39" w:name="_Toc133920682"/>
      <w:bookmarkStart w:id="40" w:name="_Toc152084654"/>
      <w:bookmarkEnd w:id="38"/>
      <w:r>
        <w:t>IV.2 Outils de communication</w:t>
      </w:r>
      <w:bookmarkEnd w:id="39"/>
      <w:bookmarkEnd w:id="40"/>
      <w:r>
        <w:t xml:space="preserve"> </w:t>
      </w:r>
    </w:p>
    <w:p w14:paraId="5CBA2D52" w14:textId="77777777" w:rsidR="005305EF" w:rsidRPr="005305EF" w:rsidRDefault="005305EF" w:rsidP="005305EF"/>
    <w:p w14:paraId="6D699760" w14:textId="77777777" w:rsidR="002D36F9" w:rsidRDefault="00D35E06">
      <w:pPr>
        <w:pStyle w:val="Corpsdetexte"/>
        <w:jc w:val="both"/>
        <w:rPr>
          <w:color w:val="111111"/>
        </w:rPr>
      </w:pPr>
      <w:r>
        <w:rPr>
          <w:rFonts w:eastAsia="Times New Roman" w:cs="Arial"/>
          <w:color w:val="111111"/>
          <w:sz w:val="22"/>
          <w:szCs w:val="22"/>
        </w:rPr>
        <w:t>Comme chaque année, les outils Pelagos sont largement diffusés prioritairement auprès des communes partenaires qui les mettent à disposition du public dans les offices de tourisme, les ports et lors d'événements ou manifestations.</w:t>
      </w:r>
    </w:p>
    <w:p w14:paraId="06E12FFF" w14:textId="77777777" w:rsidR="002D36F9" w:rsidRDefault="00D35E06" w:rsidP="005305EF">
      <w:pPr>
        <w:pStyle w:val="Titre41"/>
      </w:pPr>
      <w:bookmarkStart w:id="41" w:name="__RefHeading__16436_1677548138"/>
      <w:bookmarkEnd w:id="41"/>
      <w:r>
        <w:t>IV.2.1 Bulletin de liaison annuel</w:t>
      </w:r>
    </w:p>
    <w:p w14:paraId="07FAEF54" w14:textId="77777777" w:rsidR="002D36F9" w:rsidRDefault="005305EF">
      <w:pPr>
        <w:pStyle w:val="Corpsdetexte"/>
        <w:ind w:left="3402"/>
        <w:jc w:val="both"/>
        <w:rPr>
          <w:rFonts w:cs="Arial"/>
          <w:sz w:val="22"/>
          <w:szCs w:val="22"/>
        </w:rPr>
      </w:pPr>
      <w:r>
        <w:rPr>
          <w:rFonts w:cs="Arial"/>
          <w:noProof/>
          <w:color w:val="111111"/>
          <w:sz w:val="22"/>
          <w:szCs w:val="22"/>
          <w:lang w:eastAsia="fr-FR" w:bidi="ar-SA"/>
        </w:rPr>
        <w:drawing>
          <wp:anchor distT="0" distB="0" distL="0" distR="0" simplePos="0" relativeHeight="251650048" behindDoc="1" locked="0" layoutInCell="0" allowOverlap="1" wp14:anchorId="4CE1330E" wp14:editId="76708922">
            <wp:simplePos x="0" y="0"/>
            <wp:positionH relativeFrom="column">
              <wp:posOffset>21590</wp:posOffset>
            </wp:positionH>
            <wp:positionV relativeFrom="paragraph">
              <wp:posOffset>47625</wp:posOffset>
            </wp:positionV>
            <wp:extent cx="1964055" cy="2778760"/>
            <wp:effectExtent l="19050" t="0" r="0" b="0"/>
            <wp:wrapSquare wrapText="bothSides"/>
            <wp:docPr id="7" name="Image 10" descr="EXE_bulletin_PELAGOS_2022 basse def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0" descr="EXE_bulletin_PELAGOS_2022 basse def_Page_1.jpg"/>
                    <pic:cNvPicPr>
                      <a:picLocks noChangeAspect="1" noChangeArrowheads="1"/>
                    </pic:cNvPicPr>
                  </pic:nvPicPr>
                  <pic:blipFill>
                    <a:blip r:embed="rId15"/>
                    <a:stretch>
                      <a:fillRect/>
                    </a:stretch>
                  </pic:blipFill>
                  <pic:spPr bwMode="auto">
                    <a:xfrm>
                      <a:off x="0" y="0"/>
                      <a:ext cx="1964055" cy="2778760"/>
                    </a:xfrm>
                    <a:prstGeom prst="rect">
                      <a:avLst/>
                    </a:prstGeom>
                  </pic:spPr>
                </pic:pic>
              </a:graphicData>
            </a:graphic>
          </wp:anchor>
        </w:drawing>
      </w:r>
      <w:r w:rsidR="00D35E06">
        <w:rPr>
          <w:rFonts w:cs="Arial"/>
          <w:color w:val="111111"/>
          <w:sz w:val="22"/>
          <w:szCs w:val="22"/>
        </w:rPr>
        <w:t xml:space="preserve">Dans un objectif de communication avec ses partenaires (État, collectivités locales, équipes de recherche, professionnels, associations et ONG), la Partie française du Sanctuaire réalise un bulletin d’information. L'édition 2022 a permis de faire un point sur les actions menées durant l'année dans le domaine de la recherche, des échouages, de la sensibilisation ou des activités humaines. La publication a été diffusée par courriel et imprimée en 5 000 exemplaires. Les numéros précédents restent disponibles en </w:t>
      </w:r>
      <w:hyperlink r:id="rId16">
        <w:r w:rsidR="00D35E06">
          <w:rPr>
            <w:rStyle w:val="LienInternet"/>
            <w:rFonts w:cs="Arial"/>
            <w:color w:val="0070C0"/>
            <w:sz w:val="22"/>
            <w:szCs w:val="22"/>
          </w:rPr>
          <w:t>téléchargement à partir du site Internet du Sanctuaire</w:t>
        </w:r>
      </w:hyperlink>
      <w:r w:rsidR="00D35E06">
        <w:rPr>
          <w:rStyle w:val="LienInternet"/>
          <w:rFonts w:cs="Arial"/>
          <w:color w:val="0070C0"/>
          <w:sz w:val="22"/>
          <w:szCs w:val="22"/>
        </w:rPr>
        <w:t>.</w:t>
      </w:r>
      <w:r w:rsidR="00D35E06">
        <w:rPr>
          <w:rFonts w:cs="Arial"/>
          <w:sz w:val="22"/>
          <w:szCs w:val="22"/>
        </w:rPr>
        <w:t xml:space="preserve"> </w:t>
      </w:r>
    </w:p>
    <w:p w14:paraId="40BC2B01" w14:textId="77777777" w:rsidR="002D36F9" w:rsidRDefault="00D35E06">
      <w:pPr>
        <w:pStyle w:val="Corpsdetexte"/>
        <w:ind w:left="3402"/>
        <w:jc w:val="both"/>
        <w:rPr>
          <w:color w:val="111111"/>
        </w:rPr>
      </w:pPr>
      <w:r>
        <w:rPr>
          <w:rFonts w:cs="Arial"/>
          <w:color w:val="111111"/>
          <w:sz w:val="22"/>
          <w:szCs w:val="22"/>
        </w:rPr>
        <w:t>Cet outil renforce les liens entre tous, valorise le travail de chacun et tient informé de l’état d’avancement des projets. Il est publié une fois par an et ce depuis 2004. Il est distribué par l’équipe d’animation lors de chacun de ses déplacements et par les partenaires durant leurs évènements propres ou auxquels ils participent.</w:t>
      </w:r>
    </w:p>
    <w:p w14:paraId="0DCA95C4" w14:textId="77777777" w:rsidR="002D36F9" w:rsidRDefault="00D35E06" w:rsidP="005305EF">
      <w:pPr>
        <w:pStyle w:val="Corpsdetexte"/>
        <w:ind w:left="3402"/>
        <w:jc w:val="both"/>
        <w:rPr>
          <w:rFonts w:cs="Arial"/>
          <w:color w:val="111111"/>
          <w:sz w:val="22"/>
          <w:szCs w:val="22"/>
        </w:rPr>
      </w:pPr>
      <w:r>
        <w:rPr>
          <w:rFonts w:cs="Arial"/>
          <w:color w:val="111111"/>
          <w:sz w:val="22"/>
          <w:szCs w:val="22"/>
        </w:rPr>
        <w:t>En plus des 5 000 exemplaires distribués en 2022, la version numérique compte près de 470 vues.</w:t>
      </w:r>
    </w:p>
    <w:p w14:paraId="2FE02FDC" w14:textId="77777777" w:rsidR="005305EF" w:rsidRPr="005305EF" w:rsidRDefault="005305EF" w:rsidP="005305EF">
      <w:pPr>
        <w:pStyle w:val="Corpsdetexte"/>
        <w:ind w:left="3402"/>
        <w:jc w:val="both"/>
        <w:rPr>
          <w:color w:val="111111"/>
        </w:rPr>
      </w:pPr>
    </w:p>
    <w:p w14:paraId="4698D27A" w14:textId="77777777" w:rsidR="002D36F9" w:rsidRDefault="00D35E06" w:rsidP="005305EF">
      <w:pPr>
        <w:pStyle w:val="Titre41"/>
      </w:pPr>
      <w:r>
        <w:t>IV.2.2 Les Ambassadeurs Pelagos</w:t>
      </w:r>
    </w:p>
    <w:p w14:paraId="6FCF7E11" w14:textId="77777777" w:rsidR="002D36F9" w:rsidRDefault="00D35E06" w:rsidP="005305EF">
      <w:pPr>
        <w:pStyle w:val="Corpsdetexte"/>
        <w:jc w:val="both"/>
        <w:rPr>
          <w:color w:val="FF0000"/>
        </w:rPr>
      </w:pPr>
      <w:r>
        <w:rPr>
          <w:rFonts w:cs="Arial"/>
          <w:color w:val="1C1C1C"/>
          <w:sz w:val="22"/>
          <w:szCs w:val="22"/>
        </w:rPr>
        <w:t xml:space="preserve">La campagne de sensibilisation invitant les plaisanciers au respect du code de bonne conduite s'est poursuivie en 2022. </w:t>
      </w:r>
    </w:p>
    <w:p w14:paraId="062433A9" w14:textId="77777777" w:rsidR="002D36F9" w:rsidRDefault="00D35E06">
      <w:pPr>
        <w:pStyle w:val="Corpsdetexte"/>
        <w:jc w:val="both"/>
        <w:rPr>
          <w:color w:val="1C1C1C"/>
        </w:rPr>
      </w:pPr>
      <w:r>
        <w:rPr>
          <w:rFonts w:cs="Arial"/>
          <w:sz w:val="22"/>
          <w:szCs w:val="22"/>
        </w:rPr>
        <w:t>A ce jour,</w:t>
      </w:r>
      <w:r>
        <w:rPr>
          <w:rFonts w:cs="Arial"/>
          <w:color w:val="1C1C1C"/>
          <w:sz w:val="22"/>
          <w:szCs w:val="22"/>
        </w:rPr>
        <w:t xml:space="preserve"> plus de 700 plaisanciers, principalement français, sont « Ambassadeurs Pelagos » et une grande partie arbore le guidon nautique distribué gratuitement sur simple demande.</w:t>
      </w:r>
    </w:p>
    <w:p w14:paraId="35DE9A02" w14:textId="77777777" w:rsidR="002D36F9" w:rsidRDefault="00D35E06">
      <w:pPr>
        <w:pStyle w:val="Corpsdetexte"/>
        <w:jc w:val="both"/>
        <w:rPr>
          <w:color w:val="1C1C1C"/>
        </w:rPr>
      </w:pPr>
      <w:r>
        <w:rPr>
          <w:rFonts w:cs="Arial"/>
          <w:color w:val="1C1C1C"/>
          <w:sz w:val="22"/>
          <w:szCs w:val="22"/>
        </w:rPr>
        <w:t xml:space="preserve">Aucune campagne n’a été menée en 2022, cependant le nombre de nouveaux engagements demeure stable par rapport à l’année précédente (34 contre 35 en 2021). L’intérêt ne faiblit donc pas et le concours des communes partenaires est à souligner. </w:t>
      </w:r>
    </w:p>
    <w:p w14:paraId="37C720BC" w14:textId="77777777" w:rsidR="002D36F9" w:rsidRDefault="00D35E06">
      <w:pPr>
        <w:pStyle w:val="Corpsdetexte"/>
        <w:jc w:val="both"/>
        <w:rPr>
          <w:color w:val="1C1C1C"/>
        </w:rPr>
      </w:pPr>
      <w:r>
        <w:rPr>
          <w:rFonts w:cs="Arial"/>
          <w:color w:val="1C1C1C"/>
          <w:sz w:val="22"/>
          <w:szCs w:val="22"/>
        </w:rPr>
        <w:t>Cette démarche fait l'objet d'un temps de discussion systématique avec les communes / EPCI partenaires lors des rendez-vous d'évaluation pour qu'elles s'en fassent les promoteurs.</w:t>
      </w:r>
    </w:p>
    <w:p w14:paraId="6D3F9640" w14:textId="77777777" w:rsidR="002D36F9" w:rsidRDefault="00D35E06">
      <w:pPr>
        <w:pStyle w:val="Corpsdetexte"/>
        <w:jc w:val="both"/>
        <w:rPr>
          <w:color w:val="1C1C1C"/>
        </w:rPr>
      </w:pPr>
      <w:r>
        <w:rPr>
          <w:rFonts w:cs="Arial"/>
          <w:color w:val="1C1C1C"/>
          <w:sz w:val="22"/>
          <w:szCs w:val="22"/>
        </w:rPr>
        <w:t xml:space="preserve">Par ailleurs, la réflexion </w:t>
      </w:r>
      <w:r>
        <w:rPr>
          <w:rFonts w:cs="Arial"/>
          <w:iCs/>
          <w:color w:val="1C1C1C"/>
          <w:sz w:val="22"/>
          <w:szCs w:val="22"/>
        </w:rPr>
        <w:t xml:space="preserve">d’élargir </w:t>
      </w:r>
      <w:r>
        <w:rPr>
          <w:rFonts w:cs="Arial"/>
          <w:color w:val="1C1C1C"/>
          <w:sz w:val="22"/>
          <w:szCs w:val="22"/>
        </w:rPr>
        <w:t xml:space="preserve">la qualification d'Ambassadeur Pelagos auprès d'autres institutions (communes non riveraines du Sanctuaire), personnalités publiques, etc., avait été partagée lors de la COP 8 à Rome en 2021. </w:t>
      </w:r>
    </w:p>
    <w:p w14:paraId="3B73F9CE" w14:textId="77777777" w:rsidR="002D36F9" w:rsidRDefault="00D35E06">
      <w:pPr>
        <w:pStyle w:val="Corpsdetexte"/>
        <w:jc w:val="both"/>
        <w:rPr>
          <w:color w:val="1C1C1C"/>
        </w:rPr>
      </w:pPr>
      <w:r>
        <w:rPr>
          <w:rFonts w:cs="Arial"/>
          <w:color w:val="1C1C1C"/>
          <w:sz w:val="22"/>
          <w:szCs w:val="22"/>
        </w:rPr>
        <w:t>Cette volonté de démultiplier la représentation du Sanctuaire est ancienne et répond également aux nombreuses sollicitations d’individuels, sportifs notamment, qui souhaitent arborer les couleurs du Sanctuaire et partager ses valeurs.</w:t>
      </w:r>
    </w:p>
    <w:p w14:paraId="6B4324AE" w14:textId="77777777" w:rsidR="002D36F9" w:rsidRDefault="005305EF">
      <w:pPr>
        <w:pStyle w:val="Corpsdetexte"/>
        <w:jc w:val="both"/>
        <w:rPr>
          <w:color w:val="1C1C1C"/>
        </w:rPr>
      </w:pPr>
      <w:r>
        <w:rPr>
          <w:rFonts w:cs="Arial"/>
          <w:noProof/>
          <w:color w:val="1C1C1C"/>
          <w:sz w:val="22"/>
          <w:szCs w:val="22"/>
          <w:lang w:eastAsia="fr-FR" w:bidi="ar-SA"/>
        </w:rPr>
        <w:drawing>
          <wp:anchor distT="0" distB="0" distL="0" distR="0" simplePos="0" relativeHeight="251659264" behindDoc="0" locked="0" layoutInCell="0" allowOverlap="1" wp14:anchorId="5649D084" wp14:editId="68D138D5">
            <wp:simplePos x="0" y="0"/>
            <wp:positionH relativeFrom="column">
              <wp:posOffset>2788920</wp:posOffset>
            </wp:positionH>
            <wp:positionV relativeFrom="paragraph">
              <wp:posOffset>209550</wp:posOffset>
            </wp:positionV>
            <wp:extent cx="1571625" cy="1590675"/>
            <wp:effectExtent l="19050" t="0" r="9525" b="0"/>
            <wp:wrapNone/>
            <wp:docPr id="9" name="Image 15" descr="Autocollant ambassadrice PELAGOS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descr="Autocollant ambassadrice PELAGOS_.jpg"/>
                    <pic:cNvPicPr>
                      <a:picLocks noChangeAspect="1" noChangeArrowheads="1"/>
                    </pic:cNvPicPr>
                  </pic:nvPicPr>
                  <pic:blipFill>
                    <a:blip r:embed="rId17"/>
                    <a:stretch>
                      <a:fillRect/>
                    </a:stretch>
                  </pic:blipFill>
                  <pic:spPr bwMode="auto">
                    <a:xfrm>
                      <a:off x="0" y="0"/>
                      <a:ext cx="1571625" cy="1590675"/>
                    </a:xfrm>
                    <a:prstGeom prst="rect">
                      <a:avLst/>
                    </a:prstGeom>
                  </pic:spPr>
                </pic:pic>
              </a:graphicData>
            </a:graphic>
          </wp:anchor>
        </w:drawing>
      </w:r>
      <w:r>
        <w:rPr>
          <w:rFonts w:cs="Arial"/>
          <w:noProof/>
          <w:color w:val="1C1C1C"/>
          <w:sz w:val="22"/>
          <w:szCs w:val="22"/>
          <w:lang w:eastAsia="fr-FR" w:bidi="ar-SA"/>
        </w:rPr>
        <w:drawing>
          <wp:anchor distT="0" distB="0" distL="0" distR="0" simplePos="0" relativeHeight="251652096" behindDoc="1" locked="0" layoutInCell="0" allowOverlap="1" wp14:anchorId="3D7E3E43" wp14:editId="2F2765FC">
            <wp:simplePos x="0" y="0"/>
            <wp:positionH relativeFrom="column">
              <wp:posOffset>1092835</wp:posOffset>
            </wp:positionH>
            <wp:positionV relativeFrom="paragraph">
              <wp:posOffset>209550</wp:posOffset>
            </wp:positionV>
            <wp:extent cx="1577340" cy="1590675"/>
            <wp:effectExtent l="19050" t="0" r="3810" b="0"/>
            <wp:wrapNone/>
            <wp:docPr id="8" name="Image 16" descr="Autocollant ambassadeur PELA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6" descr="Autocollant ambassadeur PELAGOS.jpg"/>
                    <pic:cNvPicPr>
                      <a:picLocks noChangeAspect="1" noChangeArrowheads="1"/>
                    </pic:cNvPicPr>
                  </pic:nvPicPr>
                  <pic:blipFill>
                    <a:blip r:embed="rId18"/>
                    <a:srcRect l="23826" t="21827" r="24266" b="25566"/>
                    <a:stretch>
                      <a:fillRect/>
                    </a:stretch>
                  </pic:blipFill>
                  <pic:spPr bwMode="auto">
                    <a:xfrm>
                      <a:off x="0" y="0"/>
                      <a:ext cx="1577340" cy="1590675"/>
                    </a:xfrm>
                    <a:prstGeom prst="rect">
                      <a:avLst/>
                    </a:prstGeom>
                  </pic:spPr>
                </pic:pic>
              </a:graphicData>
            </a:graphic>
          </wp:anchor>
        </w:drawing>
      </w:r>
      <w:r w:rsidR="00D35E06">
        <w:rPr>
          <w:rFonts w:cs="Arial"/>
          <w:color w:val="1C1C1C"/>
          <w:sz w:val="22"/>
          <w:szCs w:val="22"/>
        </w:rPr>
        <w:t>En ce sens, un nouvel autocollant a été élaboré en 2022 en deux versions :</w:t>
      </w:r>
    </w:p>
    <w:p w14:paraId="09E3270B" w14:textId="77777777" w:rsidR="002D36F9" w:rsidRDefault="002D36F9">
      <w:pPr>
        <w:pStyle w:val="Corpsdetexte"/>
        <w:jc w:val="both"/>
        <w:rPr>
          <w:rFonts w:cs="Arial"/>
          <w:sz w:val="22"/>
          <w:szCs w:val="22"/>
        </w:rPr>
      </w:pPr>
    </w:p>
    <w:p w14:paraId="6A5D7FF9" w14:textId="77777777" w:rsidR="002D36F9" w:rsidRDefault="002D36F9">
      <w:pPr>
        <w:pStyle w:val="Corpsdetexte"/>
        <w:jc w:val="both"/>
        <w:rPr>
          <w:rFonts w:cs="Arial"/>
          <w:sz w:val="22"/>
          <w:szCs w:val="22"/>
        </w:rPr>
      </w:pPr>
    </w:p>
    <w:p w14:paraId="20036F64" w14:textId="77777777" w:rsidR="002D36F9" w:rsidRDefault="002D36F9">
      <w:pPr>
        <w:pStyle w:val="Corpsdetexte"/>
        <w:jc w:val="both"/>
        <w:rPr>
          <w:rFonts w:cs="Arial"/>
          <w:sz w:val="22"/>
          <w:szCs w:val="22"/>
        </w:rPr>
      </w:pPr>
    </w:p>
    <w:p w14:paraId="3ED51370" w14:textId="77777777" w:rsidR="002D36F9" w:rsidRDefault="002D36F9">
      <w:pPr>
        <w:pStyle w:val="Corpsdetexte"/>
        <w:jc w:val="both"/>
        <w:rPr>
          <w:rFonts w:cs="Arial"/>
          <w:sz w:val="22"/>
          <w:szCs w:val="22"/>
        </w:rPr>
      </w:pPr>
    </w:p>
    <w:p w14:paraId="0F578DCD" w14:textId="77777777" w:rsidR="002D36F9" w:rsidRDefault="002D36F9">
      <w:pPr>
        <w:pStyle w:val="Corpsdetexte"/>
        <w:jc w:val="both"/>
        <w:rPr>
          <w:rFonts w:cs="Arial"/>
          <w:sz w:val="22"/>
          <w:szCs w:val="22"/>
        </w:rPr>
      </w:pPr>
    </w:p>
    <w:p w14:paraId="2CE7AA58" w14:textId="77777777" w:rsidR="005305EF" w:rsidRDefault="005305EF">
      <w:pPr>
        <w:pStyle w:val="Corpsdetexte"/>
        <w:jc w:val="both"/>
        <w:rPr>
          <w:rFonts w:cs="Arial"/>
          <w:sz w:val="22"/>
          <w:szCs w:val="22"/>
        </w:rPr>
      </w:pPr>
    </w:p>
    <w:p w14:paraId="4E7EC6A3" w14:textId="77777777" w:rsidR="002D36F9" w:rsidRDefault="00D35E06">
      <w:pPr>
        <w:pStyle w:val="Corpsdetexte"/>
        <w:jc w:val="both"/>
      </w:pPr>
      <w:r>
        <w:rPr>
          <w:noProof/>
          <w:lang w:eastAsia="fr-FR" w:bidi="ar-SA"/>
        </w:rPr>
        <w:drawing>
          <wp:anchor distT="0" distB="0" distL="0" distR="0" simplePos="0" relativeHeight="251651072" behindDoc="1" locked="0" layoutInCell="0" allowOverlap="1" wp14:anchorId="15803FA1" wp14:editId="7415B71C">
            <wp:simplePos x="0" y="0"/>
            <wp:positionH relativeFrom="column">
              <wp:posOffset>1351915</wp:posOffset>
            </wp:positionH>
            <wp:positionV relativeFrom="paragraph">
              <wp:posOffset>1346200</wp:posOffset>
            </wp:positionV>
            <wp:extent cx="3086100" cy="2698750"/>
            <wp:effectExtent l="0" t="0" r="0" b="0"/>
            <wp:wrapNone/>
            <wp:docPr id="10" name="Image 11" descr="FloraARTZNER_ChampionneWingFo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1" descr="FloraARTZNER_ChampionneWingFoil.jpg"/>
                    <pic:cNvPicPr>
                      <a:picLocks noChangeAspect="1" noChangeArrowheads="1"/>
                    </pic:cNvPicPr>
                  </pic:nvPicPr>
                  <pic:blipFill>
                    <a:blip r:embed="rId19"/>
                    <a:srcRect t="6013" b="-669"/>
                    <a:stretch>
                      <a:fillRect/>
                    </a:stretch>
                  </pic:blipFill>
                  <pic:spPr bwMode="auto">
                    <a:xfrm>
                      <a:off x="0" y="0"/>
                      <a:ext cx="3086100" cy="2698750"/>
                    </a:xfrm>
                    <a:prstGeom prst="rect">
                      <a:avLst/>
                    </a:prstGeom>
                  </pic:spPr>
                </pic:pic>
              </a:graphicData>
            </a:graphic>
          </wp:anchor>
        </w:drawing>
      </w:r>
      <w:r>
        <w:rPr>
          <w:rFonts w:cs="Arial"/>
          <w:color w:val="1C1C1C"/>
          <w:sz w:val="22"/>
          <w:szCs w:val="22"/>
        </w:rPr>
        <w:t>C’est Flora ARTZNER, sportive de haut niveau en wingfoil en équipe de France de voile, qui a pu l’arborer pour la première fois lors de la dernière étape du championnat du monde de wingfoil qui s’est déroulée au Brésil en novembre 2022. Elle est désormais championne du monde en catégorie Race et porte haut les couleurs du Sanctuaire. Flora, ingénieure biodiversité, Directrice de l'association environnementale Ecowave, organisatrice de la Roca Cup, évènement sportif éco-engagé à Hyères, a demandé de pouvoir porter les couleurs de Pelagos car la protection du milieu marin en général et des mammifères marins en particulier constitue pour elle un engagement fort.</w:t>
      </w:r>
    </w:p>
    <w:p w14:paraId="70973ECB" w14:textId="77777777" w:rsidR="002D36F9" w:rsidRDefault="002D36F9"/>
    <w:p w14:paraId="7550DAF1" w14:textId="77777777" w:rsidR="002D36F9" w:rsidRDefault="002D36F9"/>
    <w:p w14:paraId="39EC50A7" w14:textId="77777777" w:rsidR="002D36F9" w:rsidRDefault="002D36F9"/>
    <w:p w14:paraId="39DEEF4F" w14:textId="77777777" w:rsidR="002D36F9" w:rsidRDefault="002D36F9"/>
    <w:p w14:paraId="388F7EF8" w14:textId="77777777" w:rsidR="002D36F9" w:rsidRDefault="002D36F9"/>
    <w:p w14:paraId="7406BEB1" w14:textId="77777777" w:rsidR="002D36F9" w:rsidRDefault="002D36F9"/>
    <w:p w14:paraId="41CE7AE5" w14:textId="77777777" w:rsidR="002D36F9" w:rsidRDefault="002D36F9">
      <w:pPr>
        <w:pStyle w:val="Corpsdetexte"/>
        <w:jc w:val="both"/>
        <w:rPr>
          <w:rFonts w:cs="Arial"/>
          <w:color w:val="1C1C1C"/>
          <w:sz w:val="22"/>
          <w:szCs w:val="22"/>
        </w:rPr>
      </w:pPr>
    </w:p>
    <w:p w14:paraId="294D80EE" w14:textId="77777777" w:rsidR="002D36F9" w:rsidRDefault="002D36F9">
      <w:pPr>
        <w:pStyle w:val="Corpsdetexte"/>
        <w:jc w:val="both"/>
        <w:rPr>
          <w:rFonts w:cs="Arial"/>
          <w:color w:val="1C1C1C"/>
          <w:sz w:val="22"/>
          <w:szCs w:val="22"/>
        </w:rPr>
      </w:pPr>
    </w:p>
    <w:p w14:paraId="1D57E6DB" w14:textId="77777777" w:rsidR="002D36F9" w:rsidRDefault="002D36F9">
      <w:pPr>
        <w:pStyle w:val="Corpsdetexte"/>
        <w:jc w:val="both"/>
        <w:rPr>
          <w:rFonts w:cs="Arial"/>
          <w:color w:val="1C1C1C"/>
          <w:sz w:val="22"/>
          <w:szCs w:val="22"/>
        </w:rPr>
      </w:pPr>
    </w:p>
    <w:p w14:paraId="50402278" w14:textId="77777777" w:rsidR="002D36F9" w:rsidRDefault="002D36F9">
      <w:pPr>
        <w:pStyle w:val="Corpsdetexte"/>
        <w:jc w:val="both"/>
        <w:rPr>
          <w:rFonts w:cs="Arial"/>
          <w:color w:val="1C1C1C"/>
          <w:sz w:val="22"/>
          <w:szCs w:val="22"/>
        </w:rPr>
      </w:pPr>
    </w:p>
    <w:p w14:paraId="4777374D" w14:textId="77777777" w:rsidR="002D36F9" w:rsidRDefault="002D36F9">
      <w:pPr>
        <w:pStyle w:val="Corpsdetexte"/>
        <w:jc w:val="both"/>
        <w:rPr>
          <w:rFonts w:cs="Arial"/>
          <w:color w:val="1C1C1C"/>
          <w:sz w:val="22"/>
          <w:szCs w:val="22"/>
        </w:rPr>
      </w:pPr>
    </w:p>
    <w:p w14:paraId="4391596B" w14:textId="77777777" w:rsidR="002D36F9" w:rsidRDefault="002D36F9">
      <w:pPr>
        <w:pStyle w:val="Corpsdetexte"/>
        <w:jc w:val="both"/>
        <w:rPr>
          <w:rFonts w:cs="Arial"/>
          <w:color w:val="1C1C1C"/>
          <w:sz w:val="22"/>
          <w:szCs w:val="22"/>
        </w:rPr>
      </w:pPr>
    </w:p>
    <w:p w14:paraId="3A202C8C" w14:textId="77777777" w:rsidR="002D36F9" w:rsidRDefault="002D36F9">
      <w:pPr>
        <w:pStyle w:val="Corpsdetexte"/>
        <w:jc w:val="both"/>
        <w:rPr>
          <w:rFonts w:cs="Arial"/>
          <w:color w:val="1C1C1C"/>
          <w:sz w:val="22"/>
          <w:szCs w:val="22"/>
        </w:rPr>
      </w:pPr>
    </w:p>
    <w:p w14:paraId="7F59C60E" w14:textId="77777777" w:rsidR="002D36F9" w:rsidRDefault="002D36F9">
      <w:pPr>
        <w:rPr>
          <w:rStyle w:val="Accentuation"/>
        </w:rPr>
      </w:pPr>
    </w:p>
    <w:p w14:paraId="32100711" w14:textId="77777777" w:rsidR="002D36F9" w:rsidRDefault="002D36F9">
      <w:pPr>
        <w:rPr>
          <w:rStyle w:val="Accentuation"/>
        </w:rPr>
      </w:pPr>
    </w:p>
    <w:p w14:paraId="2BEBD3F2" w14:textId="77777777" w:rsidR="005305EF" w:rsidRDefault="005305EF">
      <w:pPr>
        <w:jc w:val="both"/>
        <w:rPr>
          <w:rStyle w:val="Accentuation"/>
        </w:rPr>
      </w:pPr>
    </w:p>
    <w:p w14:paraId="112EAA4E" w14:textId="77777777" w:rsidR="002D36F9" w:rsidRDefault="00D35E06">
      <w:pPr>
        <w:jc w:val="both"/>
        <w:rPr>
          <w:rStyle w:val="Accentuation"/>
        </w:rPr>
      </w:pPr>
      <w:r>
        <w:rPr>
          <w:rStyle w:val="Accentuation"/>
        </w:rPr>
        <w:t>Flora Artzner (2</w:t>
      </w:r>
      <w:r>
        <w:rPr>
          <w:rStyle w:val="Accentuation"/>
          <w:vertAlign w:val="superscript"/>
        </w:rPr>
        <w:t>ème</w:t>
      </w:r>
      <w:r>
        <w:rPr>
          <w:rStyle w:val="Accentuation"/>
        </w:rPr>
        <w:t xml:space="preserve"> en partant de la gauche) arbore l’autocollant Ambassadrice Pelagos sur sa planche de wingfoil pour sa première place sur le podium du championnat du monde au Brésil – novembre 2022.</w:t>
      </w:r>
    </w:p>
    <w:p w14:paraId="46483F70" w14:textId="77777777" w:rsidR="005305EF" w:rsidRDefault="005305EF">
      <w:pPr>
        <w:jc w:val="both"/>
        <w:rPr>
          <w:rStyle w:val="Accentuation"/>
        </w:rPr>
      </w:pPr>
    </w:p>
    <w:p w14:paraId="5CB68201" w14:textId="77777777" w:rsidR="002D36F9" w:rsidRPr="005305EF" w:rsidRDefault="00D35E06" w:rsidP="005305EF">
      <w:pPr>
        <w:pStyle w:val="Titre41"/>
      </w:pPr>
      <w:r>
        <w:t>IV.2.3 Films documentaires</w:t>
      </w:r>
    </w:p>
    <w:p w14:paraId="60A643CB" w14:textId="77777777" w:rsidR="002D36F9" w:rsidRDefault="00D35E06" w:rsidP="005305EF">
      <w:pPr>
        <w:pStyle w:val="Corpsdetexte"/>
        <w:jc w:val="both"/>
        <w:rPr>
          <w:color w:val="1C1C1C"/>
        </w:rPr>
      </w:pPr>
      <w:r>
        <w:rPr>
          <w:rFonts w:cs="Arial"/>
          <w:color w:val="1C1C1C"/>
          <w:sz w:val="22"/>
          <w:szCs w:val="22"/>
        </w:rPr>
        <w:t>Le projet sur les relations entre les humains et les dauphins porté par l’équipe d’animation française va prendre la forme d’un film documentaire copiloté par Alain Barcelo, Charlotte Michel et Daniel Faget. Le trio est appuyé par Fabienne Delfour, Léa David et Baptiste Morizot qui complètent l’équipe avec leurs compétences propres. Plusieurs réalisateurs potentiels, dont Matthieu Maillet, ont été contactés pour évaluer la faisabilité du projet. La recherche de financement est en voie de finalisation, 30 000 € ont été obtenus auprès de la DIRM et 30 000 € auprès de MTPM. L’Initiative Pelagos pourrait fournir un budget complémentaire. Le tournage débutera au second semestre 2023 pour une restitution en 2024.</w:t>
      </w:r>
    </w:p>
    <w:p w14:paraId="65839E02" w14:textId="77777777" w:rsidR="002D36F9" w:rsidRDefault="00D35E06" w:rsidP="005305EF">
      <w:pPr>
        <w:pStyle w:val="Titre41"/>
      </w:pPr>
      <w:r>
        <w:t>IV.2.4 Courts-métrages</w:t>
      </w:r>
    </w:p>
    <w:p w14:paraId="055195B6" w14:textId="77777777" w:rsidR="002D36F9" w:rsidRDefault="00D35E06">
      <w:pPr>
        <w:pStyle w:val="Corpsdetexte"/>
        <w:jc w:val="both"/>
        <w:rPr>
          <w:color w:val="1C1C1C"/>
        </w:rPr>
      </w:pPr>
      <w:r>
        <w:rPr>
          <w:rFonts w:cs="Arial"/>
          <w:color w:val="1C1C1C"/>
          <w:sz w:val="22"/>
          <w:szCs w:val="22"/>
        </w:rPr>
        <w:t xml:space="preserve">3 courts-métrages à destination du grand public sont disponibles et diffusables par nos partenaires : </w:t>
      </w:r>
    </w:p>
    <w:p w14:paraId="25E91892" w14:textId="77777777" w:rsidR="002D36F9" w:rsidRDefault="00D35E06">
      <w:pPr>
        <w:pStyle w:val="Corpsdetexte"/>
        <w:numPr>
          <w:ilvl w:val="0"/>
          <w:numId w:val="7"/>
        </w:numPr>
        <w:spacing w:line="252" w:lineRule="auto"/>
        <w:jc w:val="both"/>
        <w:rPr>
          <w:color w:val="1C1C1C"/>
        </w:rPr>
      </w:pPr>
      <w:r>
        <w:rPr>
          <w:rFonts w:cs="Arial"/>
          <w:color w:val="1C1C1C"/>
          <w:sz w:val="22"/>
          <w:szCs w:val="22"/>
        </w:rPr>
        <w:t>le premier porte sur l'Accord Pelagos et ses missions. Mis en ligne le 25 novembre 2020, il compte 1 200 vues (janvier 2023) sur Youtube ;</w:t>
      </w:r>
    </w:p>
    <w:p w14:paraId="7A606E61" w14:textId="77777777" w:rsidR="002D36F9" w:rsidRDefault="00D35E06">
      <w:pPr>
        <w:pStyle w:val="Corpsdetexte"/>
        <w:numPr>
          <w:ilvl w:val="0"/>
          <w:numId w:val="7"/>
        </w:numPr>
        <w:spacing w:line="252" w:lineRule="auto"/>
        <w:jc w:val="both"/>
        <w:rPr>
          <w:color w:val="1C1C1C"/>
        </w:rPr>
      </w:pPr>
      <w:r>
        <w:rPr>
          <w:rFonts w:cs="Arial"/>
          <w:color w:val="1C1C1C"/>
          <w:sz w:val="22"/>
          <w:szCs w:val="22"/>
        </w:rPr>
        <w:t>le deuxième appelle à avoir une approche écoresponsable des mammifères marins. Mis en ligne le 12 mars 2021, il compte 2 070 vues (janvier 2023) sur Youtube ;</w:t>
      </w:r>
    </w:p>
    <w:p w14:paraId="60777B2B" w14:textId="77777777" w:rsidR="002D36F9" w:rsidRDefault="00D35E06">
      <w:pPr>
        <w:pStyle w:val="Corpsdetexte"/>
        <w:numPr>
          <w:ilvl w:val="0"/>
          <w:numId w:val="7"/>
        </w:numPr>
        <w:spacing w:line="252" w:lineRule="auto"/>
        <w:jc w:val="both"/>
        <w:rPr>
          <w:color w:val="1C1C1C"/>
        </w:rPr>
      </w:pPr>
      <w:r>
        <w:rPr>
          <w:rFonts w:cs="Arial"/>
          <w:color w:val="1C1C1C"/>
          <w:sz w:val="22"/>
          <w:szCs w:val="22"/>
        </w:rPr>
        <w:t>le troisième valorise le label High Quality Whale-Watching®. Mis en ligne le 26 mai 2021, il compte 280 vues (janvier 2023) sur YouTube</w:t>
      </w:r>
      <w:r>
        <w:rPr>
          <w:rFonts w:eastAsia="Times New Roman" w:cs="Arial"/>
          <w:bCs/>
          <w:color w:val="1C1C1C"/>
          <w:sz w:val="22"/>
          <w:szCs w:val="22"/>
          <w:lang w:eastAsia="ar-SA" w:bidi="ar-SA"/>
        </w:rPr>
        <w:t>.</w:t>
      </w:r>
    </w:p>
    <w:p w14:paraId="62BD0B3E" w14:textId="77777777" w:rsidR="002D36F9" w:rsidRDefault="00D35E06">
      <w:pPr>
        <w:widowControl/>
        <w:jc w:val="both"/>
        <w:rPr>
          <w:color w:val="1C1C1C"/>
        </w:rPr>
      </w:pPr>
      <w:r>
        <w:rPr>
          <w:rFonts w:eastAsia="Times New Roman" w:cs="Arial"/>
          <w:bCs/>
          <w:sz w:val="22"/>
          <w:szCs w:val="22"/>
          <w:lang w:eastAsia="ar-SA" w:bidi="ar-SA"/>
        </w:rPr>
        <w:t xml:space="preserve">Les </w:t>
      </w:r>
      <w:r>
        <w:rPr>
          <w:rFonts w:eastAsia="Times New Roman" w:cs="Arial"/>
          <w:bCs/>
          <w:color w:val="1C1C1C"/>
          <w:sz w:val="22"/>
          <w:szCs w:val="22"/>
          <w:lang w:eastAsia="ar-SA" w:bidi="ar-SA"/>
        </w:rPr>
        <w:t>deux derniers courts-métrages permettent de sensibiliser les usagers compte tenu de la nouvelle réglementation qui stipule qu’une approche à moins de 100 mètres des cétacés constitue une perturbation intentionnelle et est donc interdite.</w:t>
      </w:r>
    </w:p>
    <w:p w14:paraId="09653593" w14:textId="77777777" w:rsidR="002D36F9" w:rsidRDefault="002D36F9"/>
    <w:p w14:paraId="0AC4F909" w14:textId="77777777" w:rsidR="002D36F9" w:rsidRDefault="00D35E06" w:rsidP="00AF2254">
      <w:pPr>
        <w:pStyle w:val="Titre41"/>
      </w:pPr>
      <w:r>
        <w:t>IV.2.5 Expositions et animations</w:t>
      </w:r>
    </w:p>
    <w:p w14:paraId="41927D53" w14:textId="77777777" w:rsidR="002D36F9" w:rsidRDefault="00D35E06">
      <w:pPr>
        <w:jc w:val="both"/>
        <w:rPr>
          <w:color w:val="1C1C1C"/>
        </w:rPr>
      </w:pPr>
      <w:r>
        <w:rPr>
          <w:rFonts w:cs="Arial"/>
          <w:color w:val="1C1C1C"/>
          <w:sz w:val="22"/>
          <w:szCs w:val="22"/>
        </w:rPr>
        <w:t>Onze conventions de prêt des expositions Pelagos ont été signées avec les communes, communautés de communes et associatifs partenaires en 2022 afin de promouvoir et de sensibiliser le public ou les professionnels au Sanctuaire Pelagos :</w:t>
      </w:r>
    </w:p>
    <w:p w14:paraId="2BDEB5B1" w14:textId="77777777" w:rsidR="002D36F9" w:rsidRDefault="002D36F9">
      <w:pPr>
        <w:jc w:val="both"/>
        <w:rPr>
          <w:rFonts w:cs="Arial"/>
          <w:color w:val="1C1C1C"/>
          <w:sz w:val="22"/>
          <w:szCs w:val="22"/>
        </w:rPr>
      </w:pPr>
    </w:p>
    <w:p w14:paraId="19ED074B" w14:textId="77777777" w:rsidR="002D36F9" w:rsidRDefault="00D35E06">
      <w:pPr>
        <w:pStyle w:val="Paragraphedeliste"/>
        <w:numPr>
          <w:ilvl w:val="0"/>
          <w:numId w:val="6"/>
        </w:numPr>
        <w:jc w:val="both"/>
      </w:pPr>
      <w:r>
        <w:rPr>
          <w:rFonts w:cs="Arial"/>
          <w:color w:val="1C1C1C"/>
          <w:sz w:val="22"/>
          <w:szCs w:val="22"/>
        </w:rPr>
        <w:t xml:space="preserve">La communauté de communes du Golfe de Saint-Tropez a </w:t>
      </w:r>
      <w:r>
        <w:rPr>
          <w:rFonts w:cs="Arial"/>
          <w:sz w:val="22"/>
          <w:szCs w:val="22"/>
        </w:rPr>
        <w:t xml:space="preserve">exposé </w:t>
      </w:r>
      <w:r>
        <w:rPr>
          <w:rFonts w:cs="Arial"/>
          <w:i/>
          <w:sz w:val="22"/>
          <w:szCs w:val="22"/>
        </w:rPr>
        <w:t>les Cétacés font surface</w:t>
      </w:r>
      <w:r>
        <w:rPr>
          <w:rFonts w:cs="Arial"/>
          <w:sz w:val="22"/>
          <w:szCs w:val="22"/>
        </w:rPr>
        <w:t xml:space="preserve"> lors de deux évènements, l’un à destination des élèves du collège Victor Hugo à Gassin du 1</w:t>
      </w:r>
      <w:r>
        <w:rPr>
          <w:rFonts w:cs="Arial"/>
          <w:sz w:val="22"/>
          <w:szCs w:val="22"/>
          <w:vertAlign w:val="superscript"/>
        </w:rPr>
        <w:t>er</w:t>
      </w:r>
      <w:r>
        <w:rPr>
          <w:rFonts w:cs="Arial"/>
          <w:sz w:val="22"/>
          <w:szCs w:val="22"/>
        </w:rPr>
        <w:t xml:space="preserve"> mars au 1</w:t>
      </w:r>
      <w:r>
        <w:rPr>
          <w:rFonts w:cs="Arial"/>
          <w:sz w:val="22"/>
          <w:szCs w:val="22"/>
          <w:vertAlign w:val="superscript"/>
        </w:rPr>
        <w:t>er</w:t>
      </w:r>
      <w:r>
        <w:rPr>
          <w:rFonts w:cs="Arial"/>
          <w:sz w:val="22"/>
          <w:szCs w:val="22"/>
        </w:rPr>
        <w:t xml:space="preserve"> avril 2022 et l’autre à l’occasion du Triathlon organisé à Saint-Tropez le 23/04/2022.</w:t>
      </w:r>
    </w:p>
    <w:p w14:paraId="353D805E" w14:textId="77777777" w:rsidR="002D36F9" w:rsidRDefault="002D36F9">
      <w:pPr>
        <w:pStyle w:val="Paragraphedeliste"/>
        <w:jc w:val="both"/>
        <w:rPr>
          <w:rFonts w:cs="Arial"/>
          <w:sz w:val="22"/>
          <w:szCs w:val="22"/>
        </w:rPr>
      </w:pPr>
    </w:p>
    <w:p w14:paraId="137271DD" w14:textId="77777777" w:rsidR="002D36F9" w:rsidRDefault="00D35E06">
      <w:pPr>
        <w:pStyle w:val="Paragraphedeliste"/>
        <w:numPr>
          <w:ilvl w:val="0"/>
          <w:numId w:val="6"/>
        </w:numPr>
        <w:jc w:val="both"/>
      </w:pPr>
      <w:r>
        <w:rPr>
          <w:rFonts w:cs="Arial"/>
          <w:sz w:val="22"/>
          <w:szCs w:val="22"/>
        </w:rPr>
        <w:t xml:space="preserve">La commune de Fréjus a exposé </w:t>
      </w:r>
      <w:r>
        <w:rPr>
          <w:rFonts w:cs="Arial"/>
          <w:i/>
          <w:sz w:val="22"/>
          <w:szCs w:val="22"/>
        </w:rPr>
        <w:t>les Cétacés font surface</w:t>
      </w:r>
      <w:r>
        <w:rPr>
          <w:rFonts w:cs="Arial"/>
          <w:sz w:val="22"/>
          <w:szCs w:val="22"/>
        </w:rPr>
        <w:t xml:space="preserve"> lors de quatre évènements :</w:t>
      </w:r>
    </w:p>
    <w:p w14:paraId="2886EB5A" w14:textId="77777777" w:rsidR="002D36F9" w:rsidRDefault="00D35E06">
      <w:pPr>
        <w:pStyle w:val="Paragraphedeliste"/>
        <w:numPr>
          <w:ilvl w:val="1"/>
          <w:numId w:val="6"/>
        </w:numPr>
        <w:jc w:val="both"/>
      </w:pPr>
      <w:r>
        <w:rPr>
          <w:rFonts w:cs="Arial"/>
          <w:sz w:val="22"/>
          <w:szCs w:val="22"/>
        </w:rPr>
        <w:t>pour les journées européennes de la mer au collège Villeneuve, le 20 mai,</w:t>
      </w:r>
    </w:p>
    <w:p w14:paraId="5AFF9AC9" w14:textId="77777777" w:rsidR="002D36F9" w:rsidRDefault="00D35E06">
      <w:pPr>
        <w:pStyle w:val="Paragraphedeliste"/>
        <w:numPr>
          <w:ilvl w:val="1"/>
          <w:numId w:val="6"/>
        </w:numPr>
        <w:jc w:val="both"/>
      </w:pPr>
      <w:r>
        <w:rPr>
          <w:rFonts w:cs="Arial"/>
          <w:sz w:val="22"/>
          <w:szCs w:val="22"/>
        </w:rPr>
        <w:t>à la base nature pour la manifestation « </w:t>
      </w:r>
      <w:r>
        <w:rPr>
          <w:rFonts w:cs="Arial"/>
          <w:i/>
          <w:sz w:val="22"/>
          <w:szCs w:val="22"/>
        </w:rPr>
        <w:t>Faites du nautisme</w:t>
      </w:r>
      <w:r>
        <w:rPr>
          <w:rFonts w:cs="Arial"/>
          <w:sz w:val="22"/>
          <w:szCs w:val="22"/>
        </w:rPr>
        <w:t> » le 11 juin,</w:t>
      </w:r>
    </w:p>
    <w:p w14:paraId="1AE1E89D" w14:textId="77777777" w:rsidR="002D36F9" w:rsidRDefault="00D35E06">
      <w:pPr>
        <w:pStyle w:val="Paragraphedeliste"/>
        <w:numPr>
          <w:ilvl w:val="1"/>
          <w:numId w:val="6"/>
        </w:numPr>
        <w:jc w:val="both"/>
      </w:pPr>
      <w:r>
        <w:rPr>
          <w:rFonts w:cs="Arial"/>
          <w:sz w:val="22"/>
          <w:szCs w:val="22"/>
        </w:rPr>
        <w:t xml:space="preserve">dans le cadre de </w:t>
      </w:r>
      <w:r>
        <w:rPr>
          <w:rFonts w:cs="Arial"/>
          <w:i/>
          <w:sz w:val="22"/>
          <w:szCs w:val="22"/>
        </w:rPr>
        <w:t>L’ivre de mer</w:t>
      </w:r>
      <w:r>
        <w:rPr>
          <w:rFonts w:cs="Arial"/>
          <w:sz w:val="22"/>
          <w:szCs w:val="22"/>
        </w:rPr>
        <w:t xml:space="preserve"> du 18 au 27 juillet et du 8 au 12 août,</w:t>
      </w:r>
    </w:p>
    <w:p w14:paraId="67A58F79" w14:textId="77777777" w:rsidR="002D36F9" w:rsidRDefault="00D35E06">
      <w:pPr>
        <w:pStyle w:val="Paragraphedeliste"/>
        <w:numPr>
          <w:ilvl w:val="1"/>
          <w:numId w:val="6"/>
        </w:numPr>
        <w:jc w:val="both"/>
        <w:rPr>
          <w:color w:val="1C1C1C"/>
        </w:rPr>
      </w:pPr>
      <w:r>
        <w:rPr>
          <w:rFonts w:cs="Arial"/>
          <w:color w:val="1C1C1C"/>
          <w:sz w:val="22"/>
          <w:szCs w:val="22"/>
        </w:rPr>
        <w:t>à la Médiathèque Villa Marie dans le cadre des actions EAC avec le public scolaire durant tout le mois de novembre.</w:t>
      </w:r>
    </w:p>
    <w:p w14:paraId="557DF6E3" w14:textId="77777777" w:rsidR="002D36F9" w:rsidRDefault="002D36F9">
      <w:pPr>
        <w:jc w:val="both"/>
        <w:rPr>
          <w:rFonts w:cs="Arial"/>
          <w:color w:val="1C1C1C"/>
          <w:sz w:val="22"/>
          <w:szCs w:val="22"/>
        </w:rPr>
      </w:pPr>
    </w:p>
    <w:p w14:paraId="5C754BD0" w14:textId="77777777" w:rsidR="002D36F9" w:rsidRDefault="00AF2254">
      <w:pPr>
        <w:pStyle w:val="Paragraphedeliste"/>
        <w:numPr>
          <w:ilvl w:val="0"/>
          <w:numId w:val="6"/>
        </w:numPr>
        <w:jc w:val="both"/>
        <w:rPr>
          <w:color w:val="1C1C1C"/>
        </w:rPr>
      </w:pPr>
      <w:r>
        <w:rPr>
          <w:rFonts w:cs="Arial"/>
          <w:noProof/>
          <w:sz w:val="22"/>
          <w:szCs w:val="22"/>
          <w:lang w:eastAsia="fr-FR" w:bidi="ar-SA"/>
        </w:rPr>
        <w:drawing>
          <wp:anchor distT="0" distB="0" distL="0" distR="0" simplePos="0" relativeHeight="251658240" behindDoc="0" locked="0" layoutInCell="0" allowOverlap="1" wp14:anchorId="001EB326" wp14:editId="34CB6397">
            <wp:simplePos x="0" y="0"/>
            <wp:positionH relativeFrom="column">
              <wp:posOffset>4047490</wp:posOffset>
            </wp:positionH>
            <wp:positionV relativeFrom="paragraph">
              <wp:posOffset>395605</wp:posOffset>
            </wp:positionV>
            <wp:extent cx="2118360" cy="1412875"/>
            <wp:effectExtent l="19050" t="0" r="0" b="0"/>
            <wp:wrapThrough wrapText="bothSides">
              <wp:wrapPolygon edited="0">
                <wp:start x="-194" y="0"/>
                <wp:lineTo x="-194" y="21260"/>
                <wp:lineTo x="21561" y="21260"/>
                <wp:lineTo x="21561" y="0"/>
                <wp:lineTo x="-194" y="0"/>
              </wp:wrapPolygon>
            </wp:wrapThrough>
            <wp:docPr id="11" name="Image 22" descr="RoquebruneSurArgens_ExpoPelagos_439A5771-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22" descr="RoquebruneSurArgens_ExpoPelagos_439A5771-scaled.jpg"/>
                    <pic:cNvPicPr>
                      <a:picLocks noChangeAspect="1" noChangeArrowheads="1"/>
                    </pic:cNvPicPr>
                  </pic:nvPicPr>
                  <pic:blipFill>
                    <a:blip r:embed="rId20"/>
                    <a:stretch>
                      <a:fillRect/>
                    </a:stretch>
                  </pic:blipFill>
                  <pic:spPr bwMode="auto">
                    <a:xfrm>
                      <a:off x="0" y="0"/>
                      <a:ext cx="2118360" cy="1412875"/>
                    </a:xfrm>
                    <a:prstGeom prst="rect">
                      <a:avLst/>
                    </a:prstGeom>
                  </pic:spPr>
                </pic:pic>
              </a:graphicData>
            </a:graphic>
          </wp:anchor>
        </w:drawing>
      </w:r>
      <w:r w:rsidR="00D35E06">
        <w:rPr>
          <w:rFonts w:cs="Arial"/>
          <w:sz w:val="22"/>
          <w:szCs w:val="22"/>
        </w:rPr>
        <w:t xml:space="preserve">La communauté d’agglomération de Cannes Pays de Lérins a emprunté </w:t>
      </w:r>
      <w:r w:rsidR="00D35E06">
        <w:rPr>
          <w:rFonts w:cs="Arial"/>
          <w:i/>
          <w:sz w:val="22"/>
          <w:szCs w:val="22"/>
        </w:rPr>
        <w:t>les Cétacés font surface</w:t>
      </w:r>
      <w:r w:rsidR="00D35E06">
        <w:rPr>
          <w:rFonts w:cs="Arial"/>
          <w:sz w:val="22"/>
          <w:szCs w:val="22"/>
        </w:rPr>
        <w:t xml:space="preserve"> pour l’exposer à la Maison du Parc Maritime Départemental Estérel-Théoule-sur-mer du 31 mai au 15 septembre</w:t>
      </w:r>
      <w:r w:rsidR="00D35E06">
        <w:rPr>
          <w:rFonts w:cs="Arial"/>
          <w:color w:val="1C1C1C"/>
          <w:sz w:val="22"/>
          <w:szCs w:val="22"/>
        </w:rPr>
        <w:t>.</w:t>
      </w:r>
    </w:p>
    <w:p w14:paraId="1AEA533D" w14:textId="77777777" w:rsidR="002D36F9" w:rsidRDefault="002D36F9" w:rsidP="00AF2254">
      <w:pPr>
        <w:rPr>
          <w:rFonts w:cs="Arial"/>
          <w:color w:val="0070C0"/>
          <w:sz w:val="22"/>
          <w:szCs w:val="22"/>
        </w:rPr>
      </w:pPr>
    </w:p>
    <w:p w14:paraId="2A881B7C" w14:textId="77777777" w:rsidR="00AF2254" w:rsidRPr="00AF2254" w:rsidRDefault="00AF2254" w:rsidP="00AF2254">
      <w:pPr>
        <w:rPr>
          <w:rFonts w:cs="Arial"/>
          <w:color w:val="0070C0"/>
          <w:sz w:val="22"/>
          <w:szCs w:val="22"/>
        </w:rPr>
      </w:pPr>
    </w:p>
    <w:p w14:paraId="42933319" w14:textId="77777777" w:rsidR="002D36F9" w:rsidRPr="00AF2254" w:rsidRDefault="00D35E06" w:rsidP="00AF2254">
      <w:pPr>
        <w:pStyle w:val="Paragraphedeliste"/>
        <w:numPr>
          <w:ilvl w:val="0"/>
          <w:numId w:val="6"/>
        </w:numPr>
        <w:ind w:right="3968"/>
        <w:jc w:val="both"/>
        <w:rPr>
          <w:color w:val="1C1C1C"/>
        </w:rPr>
      </w:pPr>
      <w:r>
        <w:rPr>
          <w:rFonts w:cs="Arial"/>
          <w:color w:val="1C1C1C"/>
          <w:sz w:val="22"/>
          <w:szCs w:val="22"/>
        </w:rPr>
        <w:t xml:space="preserve">La commune de Roquebrune-sur-Argens a exposé </w:t>
      </w:r>
      <w:r>
        <w:rPr>
          <w:rFonts w:cs="Arial"/>
          <w:i/>
          <w:sz w:val="22"/>
          <w:szCs w:val="22"/>
        </w:rPr>
        <w:t>les Cétacés font surface</w:t>
      </w:r>
      <w:r>
        <w:rPr>
          <w:rFonts w:cs="Arial"/>
          <w:sz w:val="22"/>
          <w:szCs w:val="22"/>
        </w:rPr>
        <w:t xml:space="preserve"> au 8 au 11 juin 2022 dans le cadre des journées mondiales de l’Océan. 330 personnes ont participé dont 140 enfants.</w:t>
      </w:r>
    </w:p>
    <w:p w14:paraId="241C11C3" w14:textId="77777777" w:rsidR="002D36F9" w:rsidRDefault="002D36F9" w:rsidP="00AF2254">
      <w:pPr>
        <w:rPr>
          <w:rFonts w:cs="Arial"/>
          <w:color w:val="0070C0"/>
          <w:sz w:val="22"/>
          <w:szCs w:val="22"/>
        </w:rPr>
      </w:pPr>
    </w:p>
    <w:p w14:paraId="63E22AD9" w14:textId="77777777" w:rsidR="00AF2254" w:rsidRDefault="00AF2254" w:rsidP="00AF2254">
      <w:pPr>
        <w:rPr>
          <w:rFonts w:cs="Arial"/>
          <w:color w:val="0070C0"/>
          <w:sz w:val="22"/>
          <w:szCs w:val="22"/>
        </w:rPr>
      </w:pPr>
    </w:p>
    <w:p w14:paraId="7692ABD5" w14:textId="77777777" w:rsidR="00AF2254" w:rsidRPr="00AF2254" w:rsidRDefault="00AF2254" w:rsidP="00AF2254">
      <w:pPr>
        <w:rPr>
          <w:rFonts w:cs="Arial"/>
          <w:color w:val="0070C0"/>
          <w:sz w:val="22"/>
          <w:szCs w:val="22"/>
        </w:rPr>
      </w:pPr>
    </w:p>
    <w:p w14:paraId="73D704E2" w14:textId="77777777" w:rsidR="002D36F9" w:rsidRDefault="00AF2254">
      <w:pPr>
        <w:pStyle w:val="Paragraphedeliste"/>
        <w:numPr>
          <w:ilvl w:val="0"/>
          <w:numId w:val="6"/>
        </w:numPr>
        <w:jc w:val="both"/>
        <w:rPr>
          <w:color w:val="1C1C1C"/>
        </w:rPr>
      </w:pPr>
      <w:r>
        <w:rPr>
          <w:rFonts w:cs="Arial"/>
          <w:noProof/>
          <w:color w:val="1C1C1C"/>
          <w:sz w:val="22"/>
          <w:szCs w:val="22"/>
          <w:lang w:eastAsia="fr-FR" w:bidi="ar-SA"/>
        </w:rPr>
        <w:drawing>
          <wp:anchor distT="0" distB="0" distL="0" distR="0" simplePos="0" relativeHeight="251655168" behindDoc="1" locked="0" layoutInCell="0" allowOverlap="1" wp14:anchorId="79B866D4" wp14:editId="324DCC7A">
            <wp:simplePos x="0" y="0"/>
            <wp:positionH relativeFrom="column">
              <wp:posOffset>2129790</wp:posOffset>
            </wp:positionH>
            <wp:positionV relativeFrom="paragraph">
              <wp:posOffset>403860</wp:posOffset>
            </wp:positionV>
            <wp:extent cx="1999615" cy="1496060"/>
            <wp:effectExtent l="19050" t="0" r="635" b="0"/>
            <wp:wrapNone/>
            <wp:docPr id="12" name="Image 19" descr="Bormes_PortBormes_ExpoPelagos_Juin202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9" descr="Bormes_PortBormes_ExpoPelagos_Juin2022_2.jpg"/>
                    <pic:cNvPicPr>
                      <a:picLocks noChangeAspect="1" noChangeArrowheads="1"/>
                    </pic:cNvPicPr>
                  </pic:nvPicPr>
                  <pic:blipFill>
                    <a:blip r:embed="rId21" cstate="print"/>
                    <a:stretch>
                      <a:fillRect/>
                    </a:stretch>
                  </pic:blipFill>
                  <pic:spPr bwMode="auto">
                    <a:xfrm>
                      <a:off x="0" y="0"/>
                      <a:ext cx="1999615" cy="1496060"/>
                    </a:xfrm>
                    <a:prstGeom prst="rect">
                      <a:avLst/>
                    </a:prstGeom>
                  </pic:spPr>
                </pic:pic>
              </a:graphicData>
            </a:graphic>
          </wp:anchor>
        </w:drawing>
      </w:r>
      <w:bookmarkStart w:id="42" w:name="OLE_LINK50"/>
      <w:bookmarkEnd w:id="42"/>
      <w:r w:rsidR="00D35E06">
        <w:rPr>
          <w:rFonts w:cs="Arial"/>
          <w:color w:val="1C1C1C"/>
          <w:sz w:val="22"/>
          <w:szCs w:val="22"/>
        </w:rPr>
        <w:t xml:space="preserve">La commune de Bormes-les-Mimosas a </w:t>
      </w:r>
      <w:r w:rsidR="00D35E06">
        <w:rPr>
          <w:rFonts w:cs="Arial"/>
          <w:sz w:val="22"/>
          <w:szCs w:val="22"/>
        </w:rPr>
        <w:t xml:space="preserve">exposé </w:t>
      </w:r>
      <w:r w:rsidR="00D35E06">
        <w:rPr>
          <w:rFonts w:cs="Arial"/>
          <w:i/>
          <w:sz w:val="22"/>
          <w:szCs w:val="22"/>
        </w:rPr>
        <w:t>les Cétacés font surface</w:t>
      </w:r>
      <w:r w:rsidR="00D35E06">
        <w:rPr>
          <w:rFonts w:cs="Arial"/>
          <w:color w:val="1C1C1C"/>
          <w:sz w:val="22"/>
          <w:szCs w:val="22"/>
        </w:rPr>
        <w:t xml:space="preserve"> du 3 au 20 juin. Elle a été installée sur le port de Bormes-les-Mimosas pour sensibiliser le public à la protection des cétacés.</w:t>
      </w:r>
    </w:p>
    <w:p w14:paraId="1AE351B5" w14:textId="77777777" w:rsidR="002D36F9" w:rsidRDefault="002D36F9">
      <w:pPr>
        <w:pStyle w:val="Paragraphedeliste"/>
        <w:rPr>
          <w:rFonts w:cs="Arial"/>
          <w:sz w:val="22"/>
          <w:szCs w:val="22"/>
        </w:rPr>
      </w:pPr>
    </w:p>
    <w:p w14:paraId="1DC24D1F" w14:textId="77777777" w:rsidR="002D36F9" w:rsidRDefault="002D36F9">
      <w:pPr>
        <w:jc w:val="both"/>
        <w:rPr>
          <w:rFonts w:cs="Arial"/>
          <w:sz w:val="22"/>
          <w:szCs w:val="22"/>
        </w:rPr>
      </w:pPr>
    </w:p>
    <w:p w14:paraId="421552DD" w14:textId="77777777" w:rsidR="002D36F9" w:rsidRDefault="002D36F9">
      <w:pPr>
        <w:jc w:val="both"/>
        <w:rPr>
          <w:rFonts w:cs="Arial"/>
          <w:sz w:val="22"/>
          <w:szCs w:val="22"/>
        </w:rPr>
      </w:pPr>
    </w:p>
    <w:p w14:paraId="4718AF64" w14:textId="77777777" w:rsidR="002D36F9" w:rsidRDefault="002D36F9">
      <w:pPr>
        <w:pStyle w:val="Paragraphedeliste"/>
        <w:rPr>
          <w:rFonts w:cs="Arial"/>
          <w:sz w:val="22"/>
          <w:szCs w:val="22"/>
        </w:rPr>
      </w:pPr>
    </w:p>
    <w:p w14:paraId="190D77A2" w14:textId="77777777" w:rsidR="002D36F9" w:rsidRDefault="002D36F9">
      <w:pPr>
        <w:pStyle w:val="Paragraphedeliste"/>
        <w:rPr>
          <w:rFonts w:cs="Arial"/>
          <w:sz w:val="22"/>
          <w:szCs w:val="22"/>
        </w:rPr>
      </w:pPr>
    </w:p>
    <w:p w14:paraId="34B32F56" w14:textId="77777777" w:rsidR="002D36F9" w:rsidRDefault="002D36F9">
      <w:pPr>
        <w:pStyle w:val="Paragraphedeliste"/>
        <w:rPr>
          <w:rFonts w:cs="Arial"/>
          <w:sz w:val="22"/>
          <w:szCs w:val="22"/>
        </w:rPr>
      </w:pPr>
    </w:p>
    <w:p w14:paraId="592BB388" w14:textId="77777777" w:rsidR="002D36F9" w:rsidRDefault="002D36F9">
      <w:pPr>
        <w:pStyle w:val="Paragraphedeliste"/>
        <w:rPr>
          <w:rFonts w:cs="Arial"/>
          <w:sz w:val="22"/>
          <w:szCs w:val="22"/>
        </w:rPr>
      </w:pPr>
      <w:bookmarkStart w:id="43" w:name="OLE_LINK501"/>
      <w:bookmarkEnd w:id="43"/>
    </w:p>
    <w:p w14:paraId="7C935892" w14:textId="77777777" w:rsidR="002D36F9" w:rsidRDefault="002D36F9">
      <w:pPr>
        <w:pStyle w:val="Paragraphedeliste"/>
        <w:rPr>
          <w:rFonts w:cs="Arial"/>
          <w:sz w:val="22"/>
          <w:szCs w:val="22"/>
        </w:rPr>
      </w:pPr>
    </w:p>
    <w:p w14:paraId="3BB9D605" w14:textId="77777777" w:rsidR="002D36F9" w:rsidRDefault="002D36F9">
      <w:pPr>
        <w:pStyle w:val="Paragraphedeliste"/>
        <w:rPr>
          <w:rFonts w:cs="Arial"/>
          <w:sz w:val="22"/>
          <w:szCs w:val="22"/>
        </w:rPr>
      </w:pPr>
    </w:p>
    <w:p w14:paraId="635456C1" w14:textId="77777777" w:rsidR="002D36F9" w:rsidRDefault="002D36F9">
      <w:pPr>
        <w:rPr>
          <w:rFonts w:cs="Arial"/>
          <w:sz w:val="22"/>
          <w:szCs w:val="22"/>
        </w:rPr>
      </w:pPr>
    </w:p>
    <w:p w14:paraId="35911B42" w14:textId="77777777" w:rsidR="002D36F9" w:rsidRDefault="00D35E06">
      <w:pPr>
        <w:pStyle w:val="Paragraphedeliste"/>
        <w:numPr>
          <w:ilvl w:val="0"/>
          <w:numId w:val="6"/>
        </w:numPr>
        <w:ind w:right="-1"/>
        <w:jc w:val="both"/>
        <w:rPr>
          <w:color w:val="1C1C1C"/>
        </w:rPr>
      </w:pPr>
      <w:r>
        <w:rPr>
          <w:rFonts w:cs="Arial"/>
          <w:sz w:val="22"/>
          <w:szCs w:val="22"/>
        </w:rPr>
        <w:t xml:space="preserve">La commune de La Croix Valmer a exposé </w:t>
      </w:r>
      <w:r>
        <w:rPr>
          <w:rFonts w:cs="Arial"/>
          <w:i/>
          <w:sz w:val="22"/>
          <w:szCs w:val="22"/>
        </w:rPr>
        <w:t>les Cétacés font surface</w:t>
      </w:r>
      <w:r>
        <w:rPr>
          <w:rFonts w:cs="Arial"/>
          <w:color w:val="1C1C1C"/>
          <w:sz w:val="22"/>
          <w:szCs w:val="22"/>
        </w:rPr>
        <w:t xml:space="preserve"> du 30 juin au 16 août à la bibliothèque de La Croix Valmer. La commune, adhérente à la Charte du Parc national de Port-Cros, a également bénéficié d’une animation assurée par deux éco-guides pour animer un atelier pédagogique</w:t>
      </w:r>
      <w:r>
        <w:rPr>
          <w:rFonts w:cs="Arial"/>
          <w:color w:val="FF0000"/>
          <w:sz w:val="22"/>
          <w:szCs w:val="22"/>
        </w:rPr>
        <w:t>.</w:t>
      </w:r>
    </w:p>
    <w:p w14:paraId="1ACF7118" w14:textId="77777777" w:rsidR="002D36F9" w:rsidRDefault="002D36F9">
      <w:pPr>
        <w:rPr>
          <w:rFonts w:cs="Arial"/>
          <w:sz w:val="22"/>
          <w:szCs w:val="22"/>
        </w:rPr>
      </w:pPr>
    </w:p>
    <w:p w14:paraId="23326F73" w14:textId="77777777" w:rsidR="002D36F9" w:rsidRDefault="002D36F9">
      <w:pPr>
        <w:rPr>
          <w:rFonts w:cs="Arial"/>
          <w:sz w:val="22"/>
          <w:szCs w:val="22"/>
        </w:rPr>
      </w:pPr>
    </w:p>
    <w:p w14:paraId="60EA5E6D" w14:textId="77777777" w:rsidR="002D36F9" w:rsidRDefault="002D36F9">
      <w:pPr>
        <w:rPr>
          <w:rFonts w:cs="Arial"/>
          <w:sz w:val="22"/>
          <w:szCs w:val="22"/>
        </w:rPr>
      </w:pPr>
    </w:p>
    <w:p w14:paraId="1A3558A9" w14:textId="77777777" w:rsidR="002D36F9" w:rsidRDefault="002D36F9">
      <w:pPr>
        <w:rPr>
          <w:rFonts w:cs="Arial"/>
          <w:sz w:val="22"/>
          <w:szCs w:val="22"/>
        </w:rPr>
      </w:pPr>
    </w:p>
    <w:p w14:paraId="0B9715CD" w14:textId="77777777" w:rsidR="002D36F9" w:rsidRDefault="002D36F9">
      <w:pPr>
        <w:rPr>
          <w:rFonts w:cs="Arial"/>
          <w:sz w:val="22"/>
          <w:szCs w:val="22"/>
        </w:rPr>
      </w:pPr>
    </w:p>
    <w:p w14:paraId="3E2C1B1C" w14:textId="77777777" w:rsidR="002D36F9" w:rsidRDefault="002D36F9">
      <w:pPr>
        <w:rPr>
          <w:rFonts w:cs="Arial"/>
          <w:sz w:val="22"/>
          <w:szCs w:val="22"/>
        </w:rPr>
      </w:pPr>
    </w:p>
    <w:p w14:paraId="3D18DF82" w14:textId="77777777" w:rsidR="002D36F9" w:rsidRDefault="002D36F9">
      <w:pPr>
        <w:rPr>
          <w:rFonts w:cs="Arial"/>
          <w:sz w:val="22"/>
          <w:szCs w:val="22"/>
        </w:rPr>
      </w:pPr>
    </w:p>
    <w:p w14:paraId="7E434C00" w14:textId="77777777" w:rsidR="002D36F9" w:rsidRDefault="002D36F9">
      <w:pPr>
        <w:rPr>
          <w:rFonts w:cs="Arial"/>
          <w:sz w:val="22"/>
          <w:szCs w:val="22"/>
        </w:rPr>
      </w:pPr>
    </w:p>
    <w:p w14:paraId="76C78AAB" w14:textId="77777777" w:rsidR="002D36F9" w:rsidRDefault="00AF2254">
      <w:pPr>
        <w:rPr>
          <w:rFonts w:cs="Arial"/>
          <w:sz w:val="22"/>
          <w:szCs w:val="22"/>
        </w:rPr>
      </w:pPr>
      <w:r>
        <w:rPr>
          <w:rFonts w:cs="Arial"/>
          <w:noProof/>
          <w:sz w:val="22"/>
          <w:szCs w:val="22"/>
          <w:lang w:eastAsia="fr-FR" w:bidi="ar-SA"/>
        </w:rPr>
        <w:drawing>
          <wp:anchor distT="0" distB="0" distL="0" distR="0" simplePos="0" relativeHeight="251654144" behindDoc="1" locked="0" layoutInCell="0" allowOverlap="1" wp14:anchorId="6DAA28BA" wp14:editId="33E9618E">
            <wp:simplePos x="0" y="0"/>
            <wp:positionH relativeFrom="column">
              <wp:posOffset>2401570</wp:posOffset>
            </wp:positionH>
            <wp:positionV relativeFrom="paragraph">
              <wp:posOffset>-440055</wp:posOffset>
            </wp:positionV>
            <wp:extent cx="3075305" cy="2303780"/>
            <wp:effectExtent l="19050" t="0" r="0" b="0"/>
            <wp:wrapNone/>
            <wp:docPr id="14" name="Image 2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23" descr="1.jpg"/>
                    <pic:cNvPicPr>
                      <a:picLocks noChangeAspect="1" noChangeArrowheads="1"/>
                    </pic:cNvPicPr>
                  </pic:nvPicPr>
                  <pic:blipFill>
                    <a:blip r:embed="rId22"/>
                    <a:stretch>
                      <a:fillRect/>
                    </a:stretch>
                  </pic:blipFill>
                  <pic:spPr bwMode="auto">
                    <a:xfrm>
                      <a:off x="0" y="0"/>
                      <a:ext cx="3075305" cy="2303780"/>
                    </a:xfrm>
                    <a:prstGeom prst="rect">
                      <a:avLst/>
                    </a:prstGeom>
                  </pic:spPr>
                </pic:pic>
              </a:graphicData>
            </a:graphic>
          </wp:anchor>
        </w:drawing>
      </w:r>
      <w:r>
        <w:rPr>
          <w:rFonts w:cs="Arial"/>
          <w:noProof/>
          <w:sz w:val="22"/>
          <w:szCs w:val="22"/>
          <w:lang w:eastAsia="fr-FR" w:bidi="ar-SA"/>
        </w:rPr>
        <w:drawing>
          <wp:anchor distT="0" distB="0" distL="0" distR="0" simplePos="0" relativeHeight="251653120" behindDoc="1" locked="0" layoutInCell="0" allowOverlap="1" wp14:anchorId="1B505357" wp14:editId="7399E068">
            <wp:simplePos x="0" y="0"/>
            <wp:positionH relativeFrom="column">
              <wp:posOffset>655955</wp:posOffset>
            </wp:positionH>
            <wp:positionV relativeFrom="paragraph">
              <wp:posOffset>-440055</wp:posOffset>
            </wp:positionV>
            <wp:extent cx="1638300" cy="2303780"/>
            <wp:effectExtent l="19050" t="0" r="0" b="0"/>
            <wp:wrapNone/>
            <wp:docPr id="13" name="Image 20" descr="2022_LaCroixValmer_Expo-ceta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0" descr="2022_LaCroixValmer_Expo-cetaces.jpg"/>
                    <pic:cNvPicPr>
                      <a:picLocks noChangeAspect="1" noChangeArrowheads="1"/>
                    </pic:cNvPicPr>
                  </pic:nvPicPr>
                  <pic:blipFill>
                    <a:blip r:embed="rId23"/>
                    <a:stretch>
                      <a:fillRect/>
                    </a:stretch>
                  </pic:blipFill>
                  <pic:spPr bwMode="auto">
                    <a:xfrm>
                      <a:off x="0" y="0"/>
                      <a:ext cx="1638300" cy="2303780"/>
                    </a:xfrm>
                    <a:prstGeom prst="rect">
                      <a:avLst/>
                    </a:prstGeom>
                  </pic:spPr>
                </pic:pic>
              </a:graphicData>
            </a:graphic>
          </wp:anchor>
        </w:drawing>
      </w:r>
    </w:p>
    <w:p w14:paraId="601FA6E6" w14:textId="77777777" w:rsidR="002D36F9" w:rsidRDefault="002D36F9">
      <w:pPr>
        <w:rPr>
          <w:rFonts w:cs="Arial"/>
          <w:sz w:val="22"/>
          <w:szCs w:val="22"/>
        </w:rPr>
      </w:pPr>
    </w:p>
    <w:p w14:paraId="3952AB3C" w14:textId="77777777" w:rsidR="002D36F9" w:rsidRDefault="002D36F9">
      <w:pPr>
        <w:rPr>
          <w:rFonts w:cs="Arial"/>
          <w:sz w:val="22"/>
          <w:szCs w:val="22"/>
        </w:rPr>
      </w:pPr>
    </w:p>
    <w:p w14:paraId="337FE2EE" w14:textId="77777777" w:rsidR="002D36F9" w:rsidRDefault="002D36F9">
      <w:pPr>
        <w:rPr>
          <w:rFonts w:cs="Arial"/>
          <w:sz w:val="22"/>
          <w:szCs w:val="22"/>
        </w:rPr>
      </w:pPr>
    </w:p>
    <w:p w14:paraId="4C319EE6" w14:textId="77777777" w:rsidR="002D36F9" w:rsidRDefault="002D36F9">
      <w:pPr>
        <w:rPr>
          <w:rFonts w:cs="Arial"/>
          <w:sz w:val="22"/>
          <w:szCs w:val="22"/>
        </w:rPr>
      </w:pPr>
    </w:p>
    <w:p w14:paraId="26A9C09D" w14:textId="77777777" w:rsidR="002D36F9" w:rsidRDefault="002D36F9">
      <w:pPr>
        <w:rPr>
          <w:rFonts w:cs="Arial"/>
          <w:sz w:val="22"/>
          <w:szCs w:val="22"/>
        </w:rPr>
      </w:pPr>
    </w:p>
    <w:p w14:paraId="594EFF74" w14:textId="77777777" w:rsidR="002D36F9" w:rsidRDefault="002D36F9">
      <w:pPr>
        <w:rPr>
          <w:rFonts w:cs="Arial"/>
          <w:sz w:val="22"/>
          <w:szCs w:val="22"/>
        </w:rPr>
      </w:pPr>
    </w:p>
    <w:p w14:paraId="46AAFCBA" w14:textId="77777777" w:rsidR="002D36F9" w:rsidRDefault="002D36F9">
      <w:pPr>
        <w:rPr>
          <w:rFonts w:cs="Arial"/>
          <w:color w:val="0070C0"/>
          <w:sz w:val="22"/>
          <w:szCs w:val="22"/>
        </w:rPr>
      </w:pPr>
    </w:p>
    <w:p w14:paraId="28AE4184" w14:textId="77777777" w:rsidR="00AF2254" w:rsidRDefault="00AF2254">
      <w:pPr>
        <w:rPr>
          <w:rFonts w:cs="Arial"/>
          <w:color w:val="1C1C1C"/>
          <w:sz w:val="22"/>
          <w:szCs w:val="22"/>
        </w:rPr>
      </w:pPr>
    </w:p>
    <w:p w14:paraId="4014258B" w14:textId="77777777" w:rsidR="00AF2254" w:rsidRDefault="00AF2254">
      <w:pPr>
        <w:rPr>
          <w:rFonts w:cs="Arial"/>
          <w:color w:val="1C1C1C"/>
          <w:sz w:val="22"/>
          <w:szCs w:val="22"/>
        </w:rPr>
      </w:pPr>
    </w:p>
    <w:p w14:paraId="5FF10F00" w14:textId="77777777" w:rsidR="00AF2254" w:rsidRDefault="00AF2254">
      <w:pPr>
        <w:rPr>
          <w:rFonts w:cs="Arial"/>
          <w:color w:val="1C1C1C"/>
          <w:sz w:val="22"/>
          <w:szCs w:val="22"/>
        </w:rPr>
      </w:pPr>
    </w:p>
    <w:p w14:paraId="3DD9541C" w14:textId="77777777" w:rsidR="00AF2254" w:rsidRDefault="00AF2254">
      <w:pPr>
        <w:rPr>
          <w:rFonts w:cs="Arial"/>
          <w:color w:val="1C1C1C"/>
          <w:sz w:val="22"/>
          <w:szCs w:val="22"/>
        </w:rPr>
      </w:pPr>
    </w:p>
    <w:p w14:paraId="557C793B" w14:textId="77777777" w:rsidR="00AF2254" w:rsidRDefault="00AF2254">
      <w:pPr>
        <w:rPr>
          <w:rFonts w:cs="Arial"/>
          <w:color w:val="1C1C1C"/>
          <w:sz w:val="22"/>
          <w:szCs w:val="22"/>
        </w:rPr>
      </w:pPr>
    </w:p>
    <w:p w14:paraId="2343BC14" w14:textId="77777777" w:rsidR="002D36F9" w:rsidRDefault="00D35E06">
      <w:pPr>
        <w:rPr>
          <w:color w:val="1C1C1C"/>
        </w:rPr>
      </w:pPr>
      <w:r>
        <w:rPr>
          <w:rFonts w:cs="Arial"/>
          <w:color w:val="1C1C1C"/>
          <w:sz w:val="22"/>
          <w:szCs w:val="22"/>
        </w:rPr>
        <w:t xml:space="preserve">Nos partenaires ont également mis à l’honneur le </w:t>
      </w:r>
      <w:r w:rsidR="00AF2254">
        <w:rPr>
          <w:rFonts w:cs="Arial"/>
          <w:color w:val="1C1C1C"/>
          <w:sz w:val="22"/>
          <w:szCs w:val="22"/>
        </w:rPr>
        <w:t>Sanctuaire :</w:t>
      </w:r>
    </w:p>
    <w:p w14:paraId="78931777" w14:textId="77777777" w:rsidR="002D36F9" w:rsidRDefault="00D35E06">
      <w:pPr>
        <w:pStyle w:val="Paragraphedeliste"/>
        <w:numPr>
          <w:ilvl w:val="0"/>
          <w:numId w:val="6"/>
        </w:numPr>
        <w:jc w:val="both"/>
        <w:rPr>
          <w:color w:val="1C1C1C"/>
        </w:rPr>
      </w:pPr>
      <w:r>
        <w:rPr>
          <w:rFonts w:cs="Arial"/>
          <w:color w:val="1C1C1C"/>
          <w:sz w:val="22"/>
          <w:szCs w:val="22"/>
        </w:rPr>
        <w:t xml:space="preserve">MIRACETI a exposé </w:t>
      </w:r>
      <w:r>
        <w:rPr>
          <w:rFonts w:cs="Arial"/>
          <w:i/>
          <w:sz w:val="22"/>
          <w:szCs w:val="22"/>
        </w:rPr>
        <w:t>les Cétacés font surface</w:t>
      </w:r>
      <w:r>
        <w:rPr>
          <w:rFonts w:cs="Arial"/>
          <w:color w:val="1C1C1C"/>
          <w:sz w:val="22"/>
          <w:szCs w:val="22"/>
        </w:rPr>
        <w:t xml:space="preserve"> dans le cadre des 3</w:t>
      </w:r>
      <w:r>
        <w:rPr>
          <w:rFonts w:cs="Arial"/>
          <w:color w:val="1C1C1C"/>
          <w:sz w:val="22"/>
          <w:szCs w:val="22"/>
          <w:vertAlign w:val="superscript"/>
        </w:rPr>
        <w:t>ème</w:t>
      </w:r>
      <w:r>
        <w:rPr>
          <w:rFonts w:cs="Arial"/>
          <w:color w:val="1C1C1C"/>
          <w:sz w:val="22"/>
          <w:szCs w:val="22"/>
        </w:rPr>
        <w:t xml:space="preserve"> rencontre humains et cétacés à Marseille le 8 octobre.</w:t>
      </w:r>
    </w:p>
    <w:p w14:paraId="3DF82605" w14:textId="77777777" w:rsidR="002D36F9" w:rsidRDefault="00D35E06">
      <w:pPr>
        <w:pStyle w:val="Paragraphedeliste"/>
        <w:numPr>
          <w:ilvl w:val="0"/>
          <w:numId w:val="6"/>
        </w:numPr>
        <w:jc w:val="both"/>
        <w:rPr>
          <w:color w:val="1C1C1C"/>
        </w:rPr>
      </w:pPr>
      <w:r>
        <w:rPr>
          <w:rFonts w:cs="Arial"/>
          <w:color w:val="1C1C1C"/>
          <w:sz w:val="22"/>
          <w:szCs w:val="22"/>
        </w:rPr>
        <w:t xml:space="preserve">La Fondation Ulrich a exposé </w:t>
      </w:r>
      <w:r>
        <w:rPr>
          <w:rFonts w:cs="Arial"/>
          <w:i/>
          <w:sz w:val="22"/>
          <w:szCs w:val="22"/>
        </w:rPr>
        <w:t>les Cétacés font surface</w:t>
      </w:r>
      <w:r>
        <w:rPr>
          <w:rFonts w:cs="Arial"/>
          <w:color w:val="1C1C1C"/>
          <w:sz w:val="22"/>
          <w:szCs w:val="22"/>
        </w:rPr>
        <w:t xml:space="preserve">, l’exposition de photographies et diffusé les courts-métrages relatifs au Sanctuaire Pelagos au Château Marie de </w:t>
      </w:r>
      <w:r>
        <w:rPr>
          <w:rFonts w:cs="Arial"/>
          <w:sz w:val="22"/>
          <w:szCs w:val="22"/>
        </w:rPr>
        <w:t>Tourrette-</w:t>
      </w:r>
      <w:r>
        <w:rPr>
          <w:rFonts w:cs="Arial"/>
          <w:color w:val="1C1C1C"/>
          <w:sz w:val="22"/>
          <w:szCs w:val="22"/>
        </w:rPr>
        <w:t>sur-Loup et ce depuis le 19 novembre jusqu’en mars 2023.</w:t>
      </w:r>
    </w:p>
    <w:p w14:paraId="73D755F8" w14:textId="77777777" w:rsidR="002D36F9" w:rsidRPr="00AF2254" w:rsidRDefault="00D35E06" w:rsidP="00AF2254">
      <w:pPr>
        <w:pStyle w:val="Paragraphedeliste"/>
        <w:numPr>
          <w:ilvl w:val="0"/>
          <w:numId w:val="6"/>
        </w:numPr>
        <w:jc w:val="both"/>
        <w:rPr>
          <w:rFonts w:eastAsia="Tahoma" w:cs="Arial"/>
          <w:color w:val="1C1C1C"/>
          <w:sz w:val="22"/>
          <w:szCs w:val="22"/>
        </w:rPr>
      </w:pPr>
      <w:r>
        <w:rPr>
          <w:rFonts w:eastAsia="Tahoma" w:cs="Arial"/>
          <w:color w:val="1C1C1C"/>
          <w:sz w:val="22"/>
          <w:szCs w:val="22"/>
        </w:rPr>
        <w:t xml:space="preserve">Sea Print Water Taxi avait dupliqué </w:t>
      </w:r>
      <w:r>
        <w:rPr>
          <w:rFonts w:eastAsia="Tahoma" w:cs="Arial"/>
          <w:sz w:val="22"/>
          <w:szCs w:val="22"/>
        </w:rPr>
        <w:t xml:space="preserve">l'exposition </w:t>
      </w:r>
      <w:r>
        <w:rPr>
          <w:rFonts w:eastAsia="Tahoma" w:cs="Arial"/>
          <w:i/>
          <w:sz w:val="22"/>
          <w:szCs w:val="22"/>
        </w:rPr>
        <w:t>les Cétacés font surface</w:t>
      </w:r>
      <w:r>
        <w:rPr>
          <w:rFonts w:eastAsia="Tahoma" w:cs="Arial"/>
          <w:color w:val="1C1C1C"/>
          <w:sz w:val="22"/>
          <w:szCs w:val="22"/>
        </w:rPr>
        <w:t xml:space="preserve"> en 2021 pour l'installer pendant toute la période estivale dans le club Pierre et vacances de Cannes-Mandelieu. Elle a été réinstallée pour la saison 2022. </w:t>
      </w:r>
    </w:p>
    <w:p w14:paraId="270A083A" w14:textId="77777777" w:rsidR="002D36F9" w:rsidRDefault="00D35E06">
      <w:pPr>
        <w:pStyle w:val="Paragraphedeliste"/>
        <w:numPr>
          <w:ilvl w:val="0"/>
          <w:numId w:val="6"/>
        </w:numPr>
        <w:jc w:val="both"/>
        <w:rPr>
          <w:color w:val="1C1C1C"/>
          <w:sz w:val="22"/>
          <w:szCs w:val="22"/>
        </w:rPr>
      </w:pPr>
      <w:r>
        <w:rPr>
          <w:rFonts w:cs="Arial"/>
          <w:sz w:val="22"/>
          <w:szCs w:val="22"/>
        </w:rPr>
        <w:t>SOS Grand Bleu</w:t>
      </w:r>
      <w:r>
        <w:rPr>
          <w:rFonts w:cs="Arial"/>
          <w:color w:val="FF0000"/>
          <w:sz w:val="22"/>
          <w:szCs w:val="22"/>
        </w:rPr>
        <w:t xml:space="preserve"> </w:t>
      </w:r>
      <w:r>
        <w:rPr>
          <w:rFonts w:cs="Arial"/>
          <w:sz w:val="22"/>
          <w:szCs w:val="22"/>
        </w:rPr>
        <w:t>était présent en 2022 avec le bateau-école « Santo Sospir » ou à l’occasion d’un stand d’information :</w:t>
      </w:r>
    </w:p>
    <w:p w14:paraId="46EA59BC"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du 5 au 6 mai dans le cadre des « </w:t>
      </w:r>
      <w:r>
        <w:rPr>
          <w:rFonts w:ascii="Arial" w:hAnsi="Arial" w:cs="Arial"/>
          <w:i/>
        </w:rPr>
        <w:t>Journées Pelagos</w:t>
      </w:r>
      <w:r>
        <w:rPr>
          <w:rFonts w:ascii="Arial" w:hAnsi="Arial" w:cs="Arial"/>
        </w:rPr>
        <w:t> » au port Canto à Cannes,</w:t>
      </w:r>
    </w:p>
    <w:p w14:paraId="278151C6"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du 9 au 20 mai dans le cadre du projet « </w:t>
      </w:r>
      <w:r>
        <w:rPr>
          <w:rFonts w:ascii="Arial" w:hAnsi="Arial" w:cs="Arial"/>
          <w:i/>
        </w:rPr>
        <w:t>A l’école du développement durable</w:t>
      </w:r>
      <w:r>
        <w:rPr>
          <w:rFonts w:ascii="Arial" w:hAnsi="Arial" w:cs="Arial"/>
        </w:rPr>
        <w:t> » de la ville de Nice</w:t>
      </w:r>
    </w:p>
    <w:p w14:paraId="272ACF8E"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le 4 juin à l’occasion de la « </w:t>
      </w:r>
      <w:r>
        <w:rPr>
          <w:rFonts w:ascii="Arial" w:hAnsi="Arial" w:cs="Arial"/>
          <w:i/>
        </w:rPr>
        <w:t>Fête de l’environnement</w:t>
      </w:r>
      <w:r>
        <w:rPr>
          <w:rFonts w:ascii="Arial" w:hAnsi="Arial" w:cs="Arial"/>
        </w:rPr>
        <w:t> » de la ville de Beaulieu-sur-Mer,</w:t>
      </w:r>
    </w:p>
    <w:p w14:paraId="30693E06"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du 7 au 10 juin avec les écoles de Mandelieu-la-Napoule,</w:t>
      </w:r>
    </w:p>
    <w:p w14:paraId="507D31F0"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le 10 juin lors de l’évènement « </w:t>
      </w:r>
      <w:r>
        <w:rPr>
          <w:rFonts w:ascii="Arial" w:hAnsi="Arial" w:cs="Arial"/>
          <w:i/>
        </w:rPr>
        <w:t>Océans 2021 </w:t>
      </w:r>
      <w:r>
        <w:rPr>
          <w:rFonts w:ascii="Arial" w:hAnsi="Arial" w:cs="Arial"/>
        </w:rPr>
        <w:t xml:space="preserve">» initié par la ville de Nice, </w:t>
      </w:r>
    </w:p>
    <w:p w14:paraId="6DF1A225"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du 20 au 24 juin avec les écoles de Villeneuve-Loubet,</w:t>
      </w:r>
    </w:p>
    <w:p w14:paraId="69E65D1A"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Les 27, 30 juin et 5 juillet avec l’école Joseph Calderoni de Villefranche-sur-Mer et à l’initiative de l’Institut de la Mer,</w:t>
      </w:r>
    </w:p>
    <w:p w14:paraId="458E8B6E"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les 27 et 28 août à l’occasion de la deuxième édition des « </w:t>
      </w:r>
      <w:r>
        <w:rPr>
          <w:rFonts w:ascii="Arial" w:hAnsi="Arial" w:cs="Arial"/>
          <w:i/>
        </w:rPr>
        <w:t>Journées de la Mer</w:t>
      </w:r>
      <w:r>
        <w:rPr>
          <w:rFonts w:ascii="Arial" w:hAnsi="Arial" w:cs="Arial"/>
        </w:rPr>
        <w:t> » organisée par la Communauté d’Agglomération de la Riviera française,</w:t>
      </w:r>
    </w:p>
    <w:p w14:paraId="0887E4C3" w14:textId="77777777" w:rsidR="002D36F9" w:rsidRDefault="00D35E06">
      <w:pPr>
        <w:pStyle w:val="Sansinterligne1"/>
        <w:numPr>
          <w:ilvl w:val="0"/>
          <w:numId w:val="20"/>
        </w:numPr>
        <w:ind w:left="1134" w:firstLine="0"/>
        <w:jc w:val="both"/>
        <w:rPr>
          <w:rFonts w:ascii="Arial" w:hAnsi="Arial" w:cs="Arial"/>
        </w:rPr>
      </w:pPr>
      <w:r>
        <w:rPr>
          <w:rFonts w:ascii="Arial" w:hAnsi="Arial" w:cs="Arial"/>
        </w:rPr>
        <w:t>le 12,13 et 17 octobre avec l’école de Saint-Jean-Cap-Ferrat.</w:t>
      </w:r>
    </w:p>
    <w:p w14:paraId="605FD299" w14:textId="77777777" w:rsidR="002D36F9" w:rsidRDefault="00C3142A">
      <w:pPr>
        <w:rPr>
          <w:rFonts w:eastAsia="Tahoma" w:cs="Arial"/>
          <w:color w:val="1C1C1C"/>
          <w:sz w:val="22"/>
          <w:szCs w:val="22"/>
        </w:rPr>
      </w:pPr>
      <w:r>
        <w:rPr>
          <w:rFonts w:eastAsia="Tahoma" w:cs="Arial"/>
          <w:noProof/>
          <w:color w:val="1C1C1C"/>
          <w:sz w:val="22"/>
          <w:szCs w:val="22"/>
          <w:lang w:eastAsia="fr-FR" w:bidi="ar-SA"/>
        </w:rPr>
        <w:drawing>
          <wp:anchor distT="0" distB="0" distL="114300" distR="114300" simplePos="0" relativeHeight="251662336" behindDoc="0" locked="0" layoutInCell="0" allowOverlap="1" wp14:anchorId="7142F1A3" wp14:editId="303CDDCC">
            <wp:simplePos x="0" y="0"/>
            <wp:positionH relativeFrom="margin">
              <wp:posOffset>140335</wp:posOffset>
            </wp:positionH>
            <wp:positionV relativeFrom="margin">
              <wp:posOffset>6127115</wp:posOffset>
            </wp:positionV>
            <wp:extent cx="2367280" cy="1567180"/>
            <wp:effectExtent l="19050" t="0" r="0" b="0"/>
            <wp:wrapSquare wrapText="bothSides"/>
            <wp:docPr id="16" name="Image3" descr="22_SOSGdBleu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 descr="22_SOSGdBleu1 (3).JPG"/>
                    <pic:cNvPicPr>
                      <a:picLocks noChangeAspect="1" noChangeArrowheads="1"/>
                    </pic:cNvPicPr>
                  </pic:nvPicPr>
                  <pic:blipFill>
                    <a:blip r:embed="rId24"/>
                    <a:stretch>
                      <a:fillRect/>
                    </a:stretch>
                  </pic:blipFill>
                  <pic:spPr bwMode="auto">
                    <a:xfrm>
                      <a:off x="0" y="0"/>
                      <a:ext cx="2367280" cy="1567180"/>
                    </a:xfrm>
                    <a:prstGeom prst="rect">
                      <a:avLst/>
                    </a:prstGeom>
                  </pic:spPr>
                </pic:pic>
              </a:graphicData>
            </a:graphic>
          </wp:anchor>
        </w:drawing>
      </w:r>
      <w:r>
        <w:rPr>
          <w:rFonts w:eastAsia="Tahoma" w:cs="Arial"/>
          <w:noProof/>
          <w:color w:val="1C1C1C"/>
          <w:sz w:val="22"/>
          <w:szCs w:val="22"/>
          <w:lang w:eastAsia="fr-FR" w:bidi="ar-SA"/>
        </w:rPr>
        <w:drawing>
          <wp:anchor distT="0" distB="0" distL="114300" distR="114300" simplePos="0" relativeHeight="251661312" behindDoc="0" locked="0" layoutInCell="0" allowOverlap="1" wp14:anchorId="2A159E06" wp14:editId="1A5C0787">
            <wp:simplePos x="0" y="0"/>
            <wp:positionH relativeFrom="margin">
              <wp:posOffset>3322955</wp:posOffset>
            </wp:positionH>
            <wp:positionV relativeFrom="margin">
              <wp:posOffset>6127115</wp:posOffset>
            </wp:positionV>
            <wp:extent cx="2153920" cy="1614805"/>
            <wp:effectExtent l="19050" t="0" r="0" b="0"/>
            <wp:wrapSquare wrapText="bothSides"/>
            <wp:docPr id="15" name="Image 2" descr="22_SOSGdBleu1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2" descr="22_SOSGdBleu1 (6).jpg"/>
                    <pic:cNvPicPr>
                      <a:picLocks noChangeAspect="1" noChangeArrowheads="1"/>
                    </pic:cNvPicPr>
                  </pic:nvPicPr>
                  <pic:blipFill>
                    <a:blip r:embed="rId25"/>
                    <a:stretch>
                      <a:fillRect/>
                    </a:stretch>
                  </pic:blipFill>
                  <pic:spPr bwMode="auto">
                    <a:xfrm>
                      <a:off x="0" y="0"/>
                      <a:ext cx="2153920" cy="1614805"/>
                    </a:xfrm>
                    <a:prstGeom prst="rect">
                      <a:avLst/>
                    </a:prstGeom>
                  </pic:spPr>
                </pic:pic>
              </a:graphicData>
            </a:graphic>
          </wp:anchor>
        </w:drawing>
      </w:r>
    </w:p>
    <w:p w14:paraId="571F158B" w14:textId="77777777" w:rsidR="002D36F9" w:rsidRDefault="002D36F9">
      <w:pPr>
        <w:jc w:val="both"/>
        <w:rPr>
          <w:rFonts w:eastAsia="Tahoma" w:cs="Arial"/>
          <w:color w:val="1C1C1C"/>
          <w:sz w:val="22"/>
          <w:szCs w:val="22"/>
        </w:rPr>
      </w:pPr>
    </w:p>
    <w:p w14:paraId="5E8A46CB" w14:textId="77777777" w:rsidR="002D36F9" w:rsidRDefault="002D36F9">
      <w:pPr>
        <w:jc w:val="both"/>
        <w:rPr>
          <w:rFonts w:eastAsia="Tahoma" w:cs="Arial"/>
          <w:color w:val="1C1C1C"/>
          <w:sz w:val="22"/>
          <w:szCs w:val="22"/>
        </w:rPr>
      </w:pPr>
    </w:p>
    <w:p w14:paraId="79CAB6A7" w14:textId="77777777" w:rsidR="002D36F9" w:rsidRDefault="002D36F9">
      <w:pPr>
        <w:jc w:val="both"/>
        <w:rPr>
          <w:rFonts w:eastAsia="Tahoma" w:cs="Arial"/>
          <w:color w:val="1C1C1C"/>
          <w:sz w:val="22"/>
          <w:szCs w:val="22"/>
        </w:rPr>
      </w:pPr>
    </w:p>
    <w:p w14:paraId="70CE2DDC" w14:textId="77777777" w:rsidR="002D36F9" w:rsidRDefault="002D36F9">
      <w:pPr>
        <w:jc w:val="both"/>
        <w:rPr>
          <w:rFonts w:eastAsia="Tahoma" w:cs="Arial"/>
          <w:color w:val="1C1C1C"/>
          <w:sz w:val="22"/>
          <w:szCs w:val="22"/>
        </w:rPr>
      </w:pPr>
    </w:p>
    <w:p w14:paraId="30C2413E" w14:textId="77777777" w:rsidR="002D36F9" w:rsidRDefault="002D36F9">
      <w:pPr>
        <w:jc w:val="both"/>
        <w:rPr>
          <w:rFonts w:eastAsia="Tahoma" w:cs="Arial"/>
          <w:color w:val="1C1C1C"/>
          <w:sz w:val="16"/>
          <w:szCs w:val="16"/>
        </w:rPr>
      </w:pPr>
    </w:p>
    <w:p w14:paraId="274DA5CA" w14:textId="77777777" w:rsidR="002D36F9" w:rsidRDefault="002D36F9">
      <w:pPr>
        <w:jc w:val="both"/>
        <w:rPr>
          <w:rFonts w:eastAsia="Tahoma" w:cs="Arial"/>
          <w:color w:val="1C1C1C"/>
          <w:sz w:val="16"/>
          <w:szCs w:val="16"/>
        </w:rPr>
      </w:pPr>
    </w:p>
    <w:p w14:paraId="68DE0E0C" w14:textId="77777777" w:rsidR="002D36F9" w:rsidRDefault="002D36F9">
      <w:pPr>
        <w:jc w:val="both"/>
        <w:rPr>
          <w:rFonts w:eastAsia="Tahoma" w:cs="Arial"/>
          <w:color w:val="1C1C1C"/>
          <w:sz w:val="16"/>
          <w:szCs w:val="16"/>
        </w:rPr>
      </w:pPr>
    </w:p>
    <w:p w14:paraId="29CDD022" w14:textId="77777777" w:rsidR="002D36F9" w:rsidRDefault="002D36F9">
      <w:pPr>
        <w:jc w:val="both"/>
        <w:rPr>
          <w:rFonts w:eastAsia="Tahoma" w:cs="Arial"/>
          <w:color w:val="1C1C1C"/>
          <w:sz w:val="16"/>
          <w:szCs w:val="16"/>
        </w:rPr>
      </w:pPr>
    </w:p>
    <w:p w14:paraId="57B65FCC" w14:textId="77777777" w:rsidR="002D36F9" w:rsidRDefault="002D36F9">
      <w:pPr>
        <w:jc w:val="both"/>
        <w:rPr>
          <w:rFonts w:eastAsia="Tahoma" w:cs="Arial"/>
          <w:color w:val="1C1C1C"/>
          <w:sz w:val="16"/>
          <w:szCs w:val="16"/>
        </w:rPr>
      </w:pPr>
    </w:p>
    <w:p w14:paraId="0A85FED6" w14:textId="77777777" w:rsidR="002D36F9" w:rsidRDefault="002D36F9">
      <w:pPr>
        <w:jc w:val="both"/>
        <w:rPr>
          <w:rFonts w:eastAsia="Tahoma" w:cs="Arial"/>
          <w:color w:val="1C1C1C"/>
          <w:sz w:val="16"/>
          <w:szCs w:val="16"/>
        </w:rPr>
      </w:pPr>
    </w:p>
    <w:p w14:paraId="518E1688" w14:textId="77777777" w:rsidR="002D36F9" w:rsidRDefault="002D36F9">
      <w:pPr>
        <w:jc w:val="both"/>
        <w:rPr>
          <w:rFonts w:eastAsia="Tahoma" w:cs="Arial"/>
          <w:color w:val="1C1C1C"/>
          <w:sz w:val="16"/>
          <w:szCs w:val="16"/>
        </w:rPr>
      </w:pPr>
    </w:p>
    <w:p w14:paraId="5303417D" w14:textId="77777777" w:rsidR="002D36F9" w:rsidRDefault="002D36F9">
      <w:pPr>
        <w:jc w:val="both"/>
        <w:rPr>
          <w:rFonts w:eastAsia="Tahoma" w:cs="Arial"/>
          <w:color w:val="1C1C1C"/>
          <w:sz w:val="16"/>
          <w:szCs w:val="16"/>
        </w:rPr>
      </w:pPr>
    </w:p>
    <w:p w14:paraId="3EF42955" w14:textId="77777777" w:rsidR="00AF2254" w:rsidRDefault="00AF2254">
      <w:pPr>
        <w:jc w:val="both"/>
        <w:rPr>
          <w:rStyle w:val="Accentuation"/>
        </w:rPr>
      </w:pPr>
    </w:p>
    <w:p w14:paraId="37E28250" w14:textId="77777777" w:rsidR="002D36F9" w:rsidRDefault="00D35E06">
      <w:pPr>
        <w:jc w:val="both"/>
        <w:rPr>
          <w:rStyle w:val="Accentuation"/>
        </w:rPr>
      </w:pPr>
      <w:r>
        <w:rPr>
          <w:rStyle w:val="Accentuation"/>
        </w:rPr>
        <w:t>Ecole de Mandelieu-la-Napoule sur le Santo Sospir</w:t>
      </w:r>
      <w:r>
        <w:rPr>
          <w:rStyle w:val="Accentuation"/>
        </w:rPr>
        <w:tab/>
        <w:t>2e édition des journées de la mer de la CARF</w:t>
      </w:r>
    </w:p>
    <w:p w14:paraId="07AE0824" w14:textId="77777777" w:rsidR="002D36F9" w:rsidRDefault="00D35E06">
      <w:pPr>
        <w:jc w:val="both"/>
        <w:rPr>
          <w:rStyle w:val="Accentuation"/>
        </w:rPr>
      </w:pPr>
      <w:r>
        <w:rPr>
          <w:rStyle w:val="Accentuation"/>
        </w:rPr>
        <w:t>©SOS Grand Bleu</w:t>
      </w:r>
      <w:r>
        <w:rPr>
          <w:rStyle w:val="Accentuation"/>
        </w:rPr>
        <w:tab/>
      </w:r>
      <w:r>
        <w:rPr>
          <w:rStyle w:val="Accentuation"/>
        </w:rPr>
        <w:tab/>
      </w:r>
      <w:r>
        <w:rPr>
          <w:rStyle w:val="Accentuation"/>
        </w:rPr>
        <w:tab/>
      </w:r>
      <w:r>
        <w:rPr>
          <w:rStyle w:val="Accentuation"/>
        </w:rPr>
        <w:tab/>
      </w:r>
      <w:r>
        <w:rPr>
          <w:rStyle w:val="Accentuation"/>
        </w:rPr>
        <w:tab/>
        <w:t>©SOS Grand Bleu</w:t>
      </w:r>
    </w:p>
    <w:p w14:paraId="3A7AEEB9" w14:textId="77777777" w:rsidR="002D36F9" w:rsidRDefault="002D36F9">
      <w:pPr>
        <w:jc w:val="both"/>
        <w:rPr>
          <w:rFonts w:eastAsia="Tahoma" w:cs="Arial"/>
          <w:color w:val="1C1C1C"/>
          <w:sz w:val="16"/>
          <w:szCs w:val="16"/>
          <w:shd w:val="clear" w:color="auto" w:fill="FFFF00"/>
        </w:rPr>
      </w:pPr>
    </w:p>
    <w:p w14:paraId="1924F80A" w14:textId="77777777" w:rsidR="002D36F9" w:rsidRDefault="00D35E06" w:rsidP="00C3142A">
      <w:pPr>
        <w:spacing w:after="120"/>
        <w:jc w:val="both"/>
        <w:rPr>
          <w:color w:val="1C1C1C"/>
        </w:rPr>
      </w:pPr>
      <w:r>
        <w:rPr>
          <w:rFonts w:eastAsia="Tahoma" w:cs="Arial"/>
          <w:color w:val="1C1C1C"/>
          <w:sz w:val="22"/>
          <w:szCs w:val="22"/>
        </w:rPr>
        <w:t>De plus, le Parc national de Port-Cros a valorisé le Sanctuaire Pelagos lors :</w:t>
      </w:r>
    </w:p>
    <w:p w14:paraId="3A4C6064" w14:textId="77777777" w:rsidR="002D36F9" w:rsidRDefault="00D35E06" w:rsidP="00C3142A">
      <w:pPr>
        <w:numPr>
          <w:ilvl w:val="0"/>
          <w:numId w:val="8"/>
        </w:numPr>
        <w:shd w:val="clear" w:color="auto" w:fill="FFFFFF"/>
        <w:spacing w:after="120" w:line="252" w:lineRule="auto"/>
        <w:ind w:left="374" w:firstLine="0"/>
        <w:jc w:val="both"/>
        <w:rPr>
          <w:color w:val="1C1C1C"/>
        </w:rPr>
      </w:pPr>
      <w:r>
        <w:rPr>
          <w:rFonts w:eastAsia="Tahoma" w:cs="Arial"/>
          <w:color w:val="1C1C1C"/>
          <w:sz w:val="22"/>
          <w:szCs w:val="22"/>
        </w:rPr>
        <w:t xml:space="preserve">du Festival Galathéa - Hyères </w:t>
      </w:r>
      <w:r>
        <w:rPr>
          <w:rFonts w:cs="Arial"/>
          <w:color w:val="1C1C1C"/>
          <w:sz w:val="22"/>
          <w:szCs w:val="22"/>
        </w:rPr>
        <w:t>qui a accueilli 9 000 visiteurs dont 1 200 scolaires du 17 au 20 novembre avec un stand commune Parc national de Port-Cros / Sanctuaire Pelagos.</w:t>
      </w:r>
    </w:p>
    <w:p w14:paraId="1F1A9E1E" w14:textId="77777777" w:rsidR="002D36F9" w:rsidRDefault="00D35E06">
      <w:pPr>
        <w:numPr>
          <w:ilvl w:val="0"/>
          <w:numId w:val="8"/>
        </w:numPr>
        <w:spacing w:after="160" w:line="252" w:lineRule="auto"/>
        <w:ind w:left="375" w:firstLine="0"/>
        <w:jc w:val="both"/>
        <w:rPr>
          <w:color w:val="1C1C1C"/>
        </w:rPr>
      </w:pPr>
      <w:r>
        <w:rPr>
          <w:rFonts w:eastAsia="Tahoma" w:cs="Arial"/>
          <w:color w:val="1C1C1C"/>
          <w:sz w:val="22"/>
          <w:szCs w:val="22"/>
        </w:rPr>
        <w:t>De Gondwana, la fête des plantes méditerranéennes avec les Causeries sur les mammifères marins et le Sanctuaire Pelagos menées par F. Alary.</w:t>
      </w:r>
    </w:p>
    <w:p w14:paraId="5B30AACE" w14:textId="77777777" w:rsidR="002D36F9" w:rsidRDefault="00D35E06" w:rsidP="00AF2254">
      <w:pPr>
        <w:pStyle w:val="Titre41"/>
      </w:pPr>
      <w:r>
        <w:t>IV.2.6 Site Internet</w:t>
      </w:r>
    </w:p>
    <w:p w14:paraId="75158CBB" w14:textId="77777777" w:rsidR="002D36F9" w:rsidRDefault="00D35E06">
      <w:pPr>
        <w:jc w:val="both"/>
        <w:rPr>
          <w:color w:val="1C1C1C"/>
        </w:rPr>
      </w:pPr>
      <w:r>
        <w:rPr>
          <w:rFonts w:cs="Arial"/>
          <w:color w:val="1C1C1C"/>
          <w:sz w:val="22"/>
          <w:szCs w:val="22"/>
        </w:rPr>
        <w:t>L'équipe d'animation française a procédé à la mise à jour du site Internet en demandant au Secrétariat permanent d'intégrer notamment :</w:t>
      </w:r>
    </w:p>
    <w:p w14:paraId="56C4D15A" w14:textId="77777777" w:rsidR="002D36F9" w:rsidRDefault="00D35E06">
      <w:pPr>
        <w:numPr>
          <w:ilvl w:val="0"/>
          <w:numId w:val="9"/>
        </w:numPr>
        <w:spacing w:line="100" w:lineRule="atLeast"/>
        <w:rPr>
          <w:color w:val="1C1C1C"/>
        </w:rPr>
      </w:pPr>
      <w:r>
        <w:rPr>
          <w:rFonts w:cs="Arial"/>
          <w:color w:val="1C1C1C"/>
          <w:sz w:val="22"/>
          <w:szCs w:val="22"/>
        </w:rPr>
        <w:t>le compte rendu d'activité 2022,</w:t>
      </w:r>
    </w:p>
    <w:p w14:paraId="57A0476E" w14:textId="77777777" w:rsidR="002D36F9" w:rsidRDefault="00D35E06">
      <w:pPr>
        <w:numPr>
          <w:ilvl w:val="0"/>
          <w:numId w:val="9"/>
        </w:numPr>
        <w:spacing w:line="100" w:lineRule="atLeast"/>
        <w:rPr>
          <w:color w:val="1C1C1C"/>
        </w:rPr>
      </w:pPr>
      <w:r>
        <w:rPr>
          <w:rFonts w:cs="Arial"/>
          <w:color w:val="1C1C1C"/>
          <w:sz w:val="22"/>
          <w:szCs w:val="22"/>
        </w:rPr>
        <w:t>le communiqué sur le Comité national du Sanctuaire du 7 octobre,</w:t>
      </w:r>
    </w:p>
    <w:p w14:paraId="3AE129B8" w14:textId="77777777" w:rsidR="002D36F9" w:rsidRPr="00C3142A" w:rsidRDefault="00D35E06" w:rsidP="00C3142A">
      <w:pPr>
        <w:numPr>
          <w:ilvl w:val="0"/>
          <w:numId w:val="9"/>
        </w:numPr>
        <w:spacing w:after="120" w:line="100" w:lineRule="atLeast"/>
        <w:ind w:left="714" w:hanging="357"/>
        <w:rPr>
          <w:color w:val="1C1C1C"/>
        </w:rPr>
      </w:pPr>
      <w:r>
        <w:rPr>
          <w:rFonts w:cs="Arial"/>
          <w:color w:val="1C1C1C"/>
          <w:sz w:val="22"/>
          <w:szCs w:val="22"/>
        </w:rPr>
        <w:t>le Bulletin d'information 2022,</w:t>
      </w:r>
    </w:p>
    <w:p w14:paraId="6B0A3AC1" w14:textId="77777777" w:rsidR="002D36F9" w:rsidRPr="00C3142A" w:rsidRDefault="00D35E06" w:rsidP="00C3142A">
      <w:pPr>
        <w:spacing w:after="120"/>
        <w:jc w:val="both"/>
        <w:rPr>
          <w:color w:val="1C1C1C"/>
        </w:rPr>
      </w:pPr>
      <w:r>
        <w:rPr>
          <w:rFonts w:cs="Arial"/>
          <w:color w:val="1C1C1C"/>
          <w:sz w:val="22"/>
          <w:szCs w:val="22"/>
        </w:rPr>
        <w:t>De plus, les pages concernant les nouvelles communes signataires de la Charte ont été actualisées.</w:t>
      </w:r>
    </w:p>
    <w:p w14:paraId="027CDFD3" w14:textId="77777777" w:rsidR="002D36F9" w:rsidRPr="00C3142A" w:rsidRDefault="00D35E06" w:rsidP="00C3142A">
      <w:pPr>
        <w:spacing w:after="120"/>
        <w:jc w:val="both"/>
        <w:rPr>
          <w:rFonts w:cs="Arial"/>
          <w:color w:val="1C1C1C"/>
          <w:sz w:val="22"/>
          <w:szCs w:val="22"/>
        </w:rPr>
      </w:pPr>
      <w:r>
        <w:rPr>
          <w:rFonts w:cs="Arial"/>
          <w:color w:val="1C1C1C"/>
          <w:sz w:val="22"/>
          <w:szCs w:val="22"/>
        </w:rPr>
        <w:t>Pour compléter son offre d’outils de sensibilisation, l’équipe d’animation française a déployé une plateforme sous RESANA dédiée au Sanctuaire Pelagos à destination des référent.e.s Pelagos des communes et EPCI.</w:t>
      </w:r>
    </w:p>
    <w:p w14:paraId="0BA34FBD" w14:textId="77777777" w:rsidR="002D36F9" w:rsidRDefault="00D35E06">
      <w:pPr>
        <w:jc w:val="both"/>
        <w:rPr>
          <w:color w:val="1C1C1C"/>
        </w:rPr>
      </w:pPr>
      <w:r>
        <w:rPr>
          <w:rFonts w:cs="Arial"/>
          <w:color w:val="1C1C1C"/>
          <w:sz w:val="22"/>
          <w:szCs w:val="22"/>
        </w:rPr>
        <w:t xml:space="preserve">Sa mise en place vise trois objectifs : </w:t>
      </w:r>
    </w:p>
    <w:p w14:paraId="1336ADFA" w14:textId="77777777" w:rsidR="002D36F9" w:rsidRDefault="00D35E06">
      <w:pPr>
        <w:jc w:val="both"/>
        <w:rPr>
          <w:color w:val="1C1C1C"/>
        </w:rPr>
      </w:pPr>
      <w:r>
        <w:rPr>
          <w:color w:val="1C1C1C"/>
          <w:sz w:val="22"/>
          <w:szCs w:val="22"/>
        </w:rPr>
        <w:t>&gt; Centraliser et rendre facilement accessibles les informations et outils de sensibilisation relatifs au Sanctuaire Pelagos</w:t>
      </w:r>
    </w:p>
    <w:p w14:paraId="33BD0FA7" w14:textId="77777777" w:rsidR="002D36F9" w:rsidRDefault="00D35E06">
      <w:pPr>
        <w:jc w:val="both"/>
        <w:rPr>
          <w:color w:val="1C1C1C"/>
        </w:rPr>
      </w:pPr>
      <w:r>
        <w:rPr>
          <w:color w:val="1C1C1C"/>
          <w:sz w:val="22"/>
          <w:szCs w:val="22"/>
        </w:rPr>
        <w:t>&gt; Créer du lien et animer le réseau Pelagos</w:t>
      </w:r>
    </w:p>
    <w:p w14:paraId="770E3AF7" w14:textId="77777777" w:rsidR="002D36F9" w:rsidRDefault="00D35E06">
      <w:pPr>
        <w:jc w:val="both"/>
        <w:rPr>
          <w:color w:val="1C1C1C"/>
        </w:rPr>
      </w:pPr>
      <w:r>
        <w:rPr>
          <w:color w:val="1C1C1C"/>
          <w:sz w:val="22"/>
          <w:szCs w:val="22"/>
        </w:rPr>
        <w:t>&gt; Partager les initiatives</w:t>
      </w:r>
    </w:p>
    <w:p w14:paraId="77F90E40" w14:textId="77777777" w:rsidR="002D36F9" w:rsidRDefault="002D36F9">
      <w:pPr>
        <w:jc w:val="both"/>
        <w:rPr>
          <w:rFonts w:cs="Arial"/>
          <w:color w:val="1C1C1C"/>
          <w:sz w:val="22"/>
          <w:szCs w:val="22"/>
        </w:rPr>
      </w:pPr>
    </w:p>
    <w:p w14:paraId="28A4A0DE" w14:textId="77777777" w:rsidR="002D36F9" w:rsidRDefault="00D35E06">
      <w:pPr>
        <w:jc w:val="both"/>
        <w:rPr>
          <w:color w:val="1C1C1C"/>
        </w:rPr>
      </w:pPr>
      <w:r>
        <w:rPr>
          <w:rFonts w:cs="Arial"/>
          <w:color w:val="1C1C1C"/>
          <w:sz w:val="22"/>
          <w:szCs w:val="22"/>
        </w:rPr>
        <w:t>Ouverte le 1</w:t>
      </w:r>
      <w:r>
        <w:rPr>
          <w:rFonts w:cs="Arial"/>
          <w:color w:val="1C1C1C"/>
          <w:sz w:val="22"/>
          <w:szCs w:val="22"/>
          <w:vertAlign w:val="superscript"/>
        </w:rPr>
        <w:t>er</w:t>
      </w:r>
      <w:r>
        <w:rPr>
          <w:rFonts w:cs="Arial"/>
          <w:color w:val="1C1C1C"/>
          <w:sz w:val="22"/>
          <w:szCs w:val="22"/>
        </w:rPr>
        <w:t xml:space="preserve"> juin 2022, 53 </w:t>
      </w:r>
      <w:r>
        <w:rPr>
          <w:rFonts w:cs="Arial"/>
          <w:sz w:val="22"/>
          <w:szCs w:val="22"/>
        </w:rPr>
        <w:t xml:space="preserve">référents </w:t>
      </w:r>
      <w:r>
        <w:rPr>
          <w:rFonts w:cs="Arial"/>
          <w:color w:val="1C1C1C"/>
          <w:sz w:val="22"/>
          <w:szCs w:val="22"/>
        </w:rPr>
        <w:t>Pelagos sont inscrits et consultent la plateforme régulièrement, 2 visites par jour en moyenne sont recensées.</w:t>
      </w:r>
    </w:p>
    <w:p w14:paraId="4EBC229D" w14:textId="77777777" w:rsidR="002D36F9" w:rsidRDefault="00D35E06">
      <w:pPr>
        <w:jc w:val="both"/>
        <w:rPr>
          <w:rFonts w:cs="Arial"/>
          <w:sz w:val="22"/>
          <w:szCs w:val="22"/>
        </w:rPr>
      </w:pPr>
      <w:r>
        <w:rPr>
          <w:rFonts w:cs="Arial"/>
          <w:noProof/>
          <w:sz w:val="22"/>
          <w:szCs w:val="22"/>
          <w:lang w:eastAsia="fr-FR" w:bidi="ar-SA"/>
        </w:rPr>
        <w:drawing>
          <wp:anchor distT="0" distB="0" distL="0" distR="0" simplePos="0" relativeHeight="251656192" behindDoc="1" locked="0" layoutInCell="0" allowOverlap="1" wp14:anchorId="5799741F" wp14:editId="3508BE4D">
            <wp:simplePos x="0" y="0"/>
            <wp:positionH relativeFrom="column">
              <wp:posOffset>22019</wp:posOffset>
            </wp:positionH>
            <wp:positionV relativeFrom="paragraph">
              <wp:posOffset>64086</wp:posOffset>
            </wp:positionV>
            <wp:extent cx="5846493" cy="2576945"/>
            <wp:effectExtent l="19050" t="0" r="1857" b="0"/>
            <wp:wrapNone/>
            <wp:docPr id="17" name="Image 27" descr="2022_12_RESANA_TABLEAU DE B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27" descr="2022_12_RESANA_TABLEAU DE BORD.jpg"/>
                    <pic:cNvPicPr>
                      <a:picLocks noChangeAspect="1" noChangeArrowheads="1"/>
                    </pic:cNvPicPr>
                  </pic:nvPicPr>
                  <pic:blipFill>
                    <a:blip r:embed="rId26"/>
                    <a:stretch>
                      <a:fillRect/>
                    </a:stretch>
                  </pic:blipFill>
                  <pic:spPr bwMode="auto">
                    <a:xfrm>
                      <a:off x="0" y="0"/>
                      <a:ext cx="5854028" cy="2580266"/>
                    </a:xfrm>
                    <a:prstGeom prst="rect">
                      <a:avLst/>
                    </a:prstGeom>
                  </pic:spPr>
                </pic:pic>
              </a:graphicData>
            </a:graphic>
          </wp:anchor>
        </w:drawing>
      </w:r>
    </w:p>
    <w:p w14:paraId="2288C331" w14:textId="77777777" w:rsidR="002D36F9" w:rsidRDefault="002D36F9">
      <w:pPr>
        <w:jc w:val="both"/>
        <w:rPr>
          <w:rFonts w:cs="Arial"/>
          <w:sz w:val="22"/>
          <w:szCs w:val="22"/>
        </w:rPr>
      </w:pPr>
    </w:p>
    <w:p w14:paraId="73B506B0" w14:textId="77777777" w:rsidR="002D36F9" w:rsidRDefault="002D36F9">
      <w:pPr>
        <w:jc w:val="both"/>
        <w:rPr>
          <w:rFonts w:cs="Arial"/>
          <w:sz w:val="22"/>
          <w:szCs w:val="22"/>
        </w:rPr>
      </w:pPr>
    </w:p>
    <w:p w14:paraId="02CE909E" w14:textId="77777777" w:rsidR="002D36F9" w:rsidRDefault="002D36F9">
      <w:pPr>
        <w:jc w:val="both"/>
        <w:rPr>
          <w:rFonts w:cs="Arial"/>
          <w:sz w:val="22"/>
          <w:szCs w:val="22"/>
        </w:rPr>
      </w:pPr>
    </w:p>
    <w:p w14:paraId="498EA87B" w14:textId="77777777" w:rsidR="002D36F9" w:rsidRDefault="002D36F9">
      <w:pPr>
        <w:rPr>
          <w:rFonts w:cs="Arial"/>
          <w:sz w:val="22"/>
          <w:szCs w:val="22"/>
        </w:rPr>
      </w:pPr>
    </w:p>
    <w:p w14:paraId="00E2618A" w14:textId="77777777" w:rsidR="002D36F9" w:rsidRDefault="002D36F9">
      <w:pPr>
        <w:rPr>
          <w:rFonts w:cs="Arial"/>
          <w:sz w:val="22"/>
          <w:szCs w:val="22"/>
        </w:rPr>
      </w:pPr>
    </w:p>
    <w:p w14:paraId="07C49000" w14:textId="77777777" w:rsidR="002D36F9" w:rsidRDefault="002D36F9">
      <w:pPr>
        <w:rPr>
          <w:rFonts w:cs="Arial"/>
          <w:sz w:val="22"/>
          <w:szCs w:val="22"/>
        </w:rPr>
      </w:pPr>
    </w:p>
    <w:p w14:paraId="1AD51191" w14:textId="77777777" w:rsidR="002D36F9" w:rsidRDefault="002D36F9">
      <w:pPr>
        <w:rPr>
          <w:rFonts w:cs="Arial"/>
          <w:sz w:val="22"/>
          <w:szCs w:val="22"/>
        </w:rPr>
      </w:pPr>
    </w:p>
    <w:p w14:paraId="7B0FA42D" w14:textId="77777777" w:rsidR="002D36F9" w:rsidRDefault="002D36F9">
      <w:pPr>
        <w:rPr>
          <w:rFonts w:cs="Arial"/>
          <w:sz w:val="22"/>
          <w:szCs w:val="22"/>
        </w:rPr>
      </w:pPr>
    </w:p>
    <w:p w14:paraId="221A5942" w14:textId="77777777" w:rsidR="002D36F9" w:rsidRDefault="002D36F9">
      <w:pPr>
        <w:rPr>
          <w:rFonts w:cs="Arial"/>
          <w:sz w:val="22"/>
          <w:szCs w:val="22"/>
        </w:rPr>
      </w:pPr>
    </w:p>
    <w:p w14:paraId="67DF016E" w14:textId="77777777" w:rsidR="002D36F9" w:rsidRDefault="002D36F9">
      <w:pPr>
        <w:rPr>
          <w:rFonts w:cs="Arial"/>
          <w:sz w:val="22"/>
          <w:szCs w:val="22"/>
        </w:rPr>
      </w:pPr>
    </w:p>
    <w:p w14:paraId="7146CB99" w14:textId="77777777" w:rsidR="002D36F9" w:rsidRDefault="002D36F9">
      <w:pPr>
        <w:rPr>
          <w:rFonts w:cs="Arial"/>
          <w:sz w:val="22"/>
          <w:szCs w:val="22"/>
        </w:rPr>
      </w:pPr>
    </w:p>
    <w:p w14:paraId="43FDA956" w14:textId="77777777" w:rsidR="002D36F9" w:rsidRDefault="002D36F9">
      <w:pPr>
        <w:rPr>
          <w:rFonts w:cs="Arial"/>
          <w:sz w:val="22"/>
          <w:szCs w:val="22"/>
        </w:rPr>
      </w:pPr>
    </w:p>
    <w:p w14:paraId="755632B6" w14:textId="77777777" w:rsidR="002D36F9" w:rsidRDefault="002D36F9">
      <w:pPr>
        <w:rPr>
          <w:rFonts w:cs="Arial"/>
          <w:sz w:val="22"/>
          <w:szCs w:val="22"/>
        </w:rPr>
      </w:pPr>
    </w:p>
    <w:p w14:paraId="06E47498" w14:textId="77777777" w:rsidR="002D36F9" w:rsidRDefault="002D36F9">
      <w:pPr>
        <w:rPr>
          <w:rFonts w:cs="Arial"/>
          <w:sz w:val="22"/>
          <w:szCs w:val="22"/>
        </w:rPr>
      </w:pPr>
    </w:p>
    <w:p w14:paraId="0559A418" w14:textId="77777777" w:rsidR="00AF2254" w:rsidRDefault="00AF2254">
      <w:pPr>
        <w:jc w:val="both"/>
        <w:rPr>
          <w:rFonts w:cs="Arial"/>
          <w:color w:val="1C1C1C"/>
          <w:sz w:val="22"/>
          <w:szCs w:val="22"/>
        </w:rPr>
      </w:pPr>
    </w:p>
    <w:p w14:paraId="5AF8DB06" w14:textId="77777777" w:rsidR="00AF2254" w:rsidRDefault="00AF2254">
      <w:pPr>
        <w:jc w:val="both"/>
        <w:rPr>
          <w:rFonts w:cs="Arial"/>
          <w:color w:val="1C1C1C"/>
          <w:sz w:val="22"/>
          <w:szCs w:val="22"/>
        </w:rPr>
      </w:pPr>
    </w:p>
    <w:p w14:paraId="17F758C3" w14:textId="77777777" w:rsidR="002D36F9" w:rsidRDefault="00D35E06">
      <w:pPr>
        <w:jc w:val="both"/>
        <w:rPr>
          <w:color w:val="1C1C1C"/>
        </w:rPr>
      </w:pPr>
      <w:r>
        <w:rPr>
          <w:rFonts w:cs="Arial"/>
          <w:color w:val="1C1C1C"/>
          <w:sz w:val="22"/>
          <w:szCs w:val="22"/>
        </w:rPr>
        <w:t xml:space="preserve">En parallèle, la newsletter </w:t>
      </w:r>
      <w:r>
        <w:rPr>
          <w:rFonts w:cs="Arial"/>
          <w:i/>
          <w:sz w:val="22"/>
          <w:szCs w:val="22"/>
        </w:rPr>
        <w:t>La Charte Pelagos en action</w:t>
      </w:r>
      <w:r>
        <w:rPr>
          <w:rFonts w:cs="Arial"/>
          <w:color w:val="1C1C1C"/>
          <w:sz w:val="22"/>
          <w:szCs w:val="22"/>
        </w:rPr>
        <w:t>s est diffusée aux communes et EPCI partenaires chaque année depuis 2020 et permet de partager et valoriser les actions menées par tous.</w:t>
      </w:r>
    </w:p>
    <w:p w14:paraId="0714F3AE" w14:textId="77777777" w:rsidR="002D36F9" w:rsidRDefault="00D35E06">
      <w:r>
        <w:rPr>
          <w:rFonts w:cs="Arial"/>
          <w:color w:val="1C1C1C"/>
          <w:sz w:val="22"/>
          <w:szCs w:val="22"/>
        </w:rPr>
        <w:t xml:space="preserve">Pour retrouver les numéros de </w:t>
      </w:r>
      <w:r>
        <w:rPr>
          <w:rFonts w:cs="Arial"/>
          <w:i/>
          <w:sz w:val="22"/>
          <w:szCs w:val="22"/>
        </w:rPr>
        <w:t>La Charte en actions</w:t>
      </w:r>
      <w:r>
        <w:rPr>
          <w:rFonts w:cs="Arial"/>
          <w:color w:val="1C1C1C"/>
          <w:sz w:val="22"/>
          <w:szCs w:val="22"/>
        </w:rPr>
        <w:t xml:space="preserve"> : </w:t>
      </w:r>
      <w:hyperlink r:id="rId27">
        <w:r>
          <w:rPr>
            <w:rStyle w:val="LienInternet"/>
            <w:rFonts w:cs="Arial"/>
            <w:color w:val="1C1C1C"/>
            <w:sz w:val="22"/>
            <w:szCs w:val="22"/>
          </w:rPr>
          <w:t>https://fr.calameo.com/books/000318363239b148f3bf5</w:t>
        </w:r>
      </w:hyperlink>
      <w:r>
        <w:rPr>
          <w:rFonts w:cs="Arial"/>
          <w:color w:val="1C1C1C"/>
          <w:sz w:val="22"/>
          <w:szCs w:val="22"/>
        </w:rPr>
        <w:t xml:space="preserve"> </w:t>
      </w:r>
    </w:p>
    <w:p w14:paraId="49D50E96" w14:textId="77777777" w:rsidR="002D36F9" w:rsidRDefault="002D36F9">
      <w:pPr>
        <w:rPr>
          <w:rFonts w:cs="Arial"/>
          <w:color w:val="1C1C1C"/>
          <w:sz w:val="22"/>
          <w:szCs w:val="22"/>
        </w:rPr>
      </w:pPr>
    </w:p>
    <w:p w14:paraId="0D9D6910" w14:textId="77777777" w:rsidR="002D36F9" w:rsidRDefault="00D35E06">
      <w:pPr>
        <w:jc w:val="both"/>
        <w:rPr>
          <w:color w:val="1C1C1C"/>
        </w:rPr>
      </w:pPr>
      <w:r>
        <w:rPr>
          <w:rFonts w:cs="Arial"/>
          <w:color w:val="1C1C1C"/>
          <w:sz w:val="22"/>
          <w:szCs w:val="22"/>
        </w:rPr>
        <w:t>Par ailleurs, en amont de la saison, l’équipe d’animation française a rappelé la réglementation en vigueur et promu l’approche respectueuse des cétacés au travers :</w:t>
      </w:r>
    </w:p>
    <w:p w14:paraId="6AD432BF" w14:textId="77777777" w:rsidR="002D36F9" w:rsidRDefault="00D35E06">
      <w:pPr>
        <w:pStyle w:val="Paragraphedeliste"/>
        <w:numPr>
          <w:ilvl w:val="0"/>
          <w:numId w:val="7"/>
        </w:numPr>
        <w:rPr>
          <w:color w:val="1C1C1C"/>
        </w:rPr>
      </w:pPr>
      <w:r>
        <w:rPr>
          <w:rFonts w:cs="Arial"/>
          <w:color w:val="1C1C1C"/>
          <w:sz w:val="22"/>
          <w:szCs w:val="22"/>
        </w:rPr>
        <w:t>de posts sur Facebook :</w:t>
      </w:r>
    </w:p>
    <w:p w14:paraId="69ABC278" w14:textId="77777777" w:rsidR="002D36F9" w:rsidRDefault="00D35E06">
      <w:pPr>
        <w:pStyle w:val="Paragraphedeliste"/>
        <w:numPr>
          <w:ilvl w:val="0"/>
          <w:numId w:val="10"/>
        </w:numPr>
        <w:jc w:val="both"/>
        <w:rPr>
          <w:color w:val="1C1C1C"/>
        </w:rPr>
      </w:pPr>
      <w:r>
        <w:rPr>
          <w:rFonts w:cs="Arial"/>
          <w:color w:val="1C1C1C"/>
          <w:sz w:val="22"/>
          <w:szCs w:val="22"/>
        </w:rPr>
        <w:t>le 3 avril pour le rappel du respect de la réglementation en vigueur concernant l’approche des cétacés suite à l’observation d’un dauphin dans le port de Port-Cros qui a touché près de 11 000 personnes ;</w:t>
      </w:r>
    </w:p>
    <w:p w14:paraId="7D5063CF" w14:textId="77777777" w:rsidR="002D36F9" w:rsidRDefault="00D35E06">
      <w:pPr>
        <w:pStyle w:val="Paragraphedeliste"/>
        <w:numPr>
          <w:ilvl w:val="0"/>
          <w:numId w:val="10"/>
        </w:numPr>
        <w:jc w:val="both"/>
        <w:rPr>
          <w:color w:val="1C1C1C"/>
        </w:rPr>
      </w:pPr>
      <w:r>
        <w:rPr>
          <w:rFonts w:cs="Arial"/>
          <w:color w:val="1C1C1C"/>
          <w:sz w:val="22"/>
          <w:szCs w:val="22"/>
        </w:rPr>
        <w:t>le 5 juillet sur le Code de Bonne conduite Pelagos /ACCOBAMS qui a touché plus de 43 500 personnes (ci-dessous).</w:t>
      </w:r>
    </w:p>
    <w:p w14:paraId="101203D3" w14:textId="77777777" w:rsidR="002D36F9" w:rsidRDefault="00D35E06">
      <w:pPr>
        <w:pStyle w:val="Default"/>
        <w:numPr>
          <w:ilvl w:val="0"/>
          <w:numId w:val="7"/>
        </w:numPr>
        <w:rPr>
          <w:color w:val="1C1C1C"/>
        </w:rPr>
      </w:pPr>
      <w:r>
        <w:rPr>
          <w:color w:val="1C1C1C"/>
        </w:rPr>
        <w:t>des communiqués de presse :</w:t>
      </w:r>
    </w:p>
    <w:p w14:paraId="1E296070" w14:textId="77777777" w:rsidR="002D36F9" w:rsidRPr="00AF2254" w:rsidRDefault="00D35E06">
      <w:pPr>
        <w:pStyle w:val="Paragraphedeliste"/>
        <w:numPr>
          <w:ilvl w:val="0"/>
          <w:numId w:val="18"/>
        </w:numPr>
        <w:tabs>
          <w:tab w:val="left" w:pos="349"/>
        </w:tabs>
        <w:jc w:val="both"/>
        <w:rPr>
          <w:color w:val="1C1C1C"/>
          <w:sz w:val="22"/>
          <w:szCs w:val="22"/>
        </w:rPr>
      </w:pPr>
      <w:r w:rsidRPr="00AF2254">
        <w:rPr>
          <w:color w:val="1C1C1C"/>
          <w:sz w:val="22"/>
          <w:szCs w:val="22"/>
        </w:rPr>
        <w:t>le 7 avril 2022 intitulé « </w:t>
      </w:r>
      <w:r w:rsidRPr="00AF2254">
        <w:rPr>
          <w:b/>
          <w:bCs/>
          <w:color w:val="1C1C1C"/>
          <w:sz w:val="22"/>
          <w:szCs w:val="22"/>
        </w:rPr>
        <w:t>Respect des distances d’approche des mammifères marins : soyons vigilants ! » ;</w:t>
      </w:r>
    </w:p>
    <w:p w14:paraId="346577AA" w14:textId="77777777" w:rsidR="002D36F9" w:rsidRPr="00AF2254" w:rsidRDefault="00D35E06">
      <w:pPr>
        <w:pStyle w:val="Paragraphedeliste"/>
        <w:numPr>
          <w:ilvl w:val="0"/>
          <w:numId w:val="19"/>
        </w:numPr>
        <w:tabs>
          <w:tab w:val="left" w:pos="349"/>
        </w:tabs>
        <w:jc w:val="both"/>
        <w:rPr>
          <w:color w:val="1C1C1C"/>
          <w:sz w:val="22"/>
          <w:szCs w:val="22"/>
        </w:rPr>
      </w:pPr>
      <w:r w:rsidRPr="00AF2254">
        <w:rPr>
          <w:color w:val="1C1C1C"/>
          <w:sz w:val="22"/>
          <w:szCs w:val="22"/>
        </w:rPr>
        <w:t>le 16 juin 2022, un communiqué conjoint avec MIRACETI intitulé</w:t>
      </w:r>
      <w:r w:rsidRPr="00AF2254">
        <w:rPr>
          <w:b/>
          <w:color w:val="1C1C1C"/>
          <w:sz w:val="22"/>
          <w:szCs w:val="22"/>
        </w:rPr>
        <w:t> : « TOURISME &amp; CÉTACÉS EN MÉDITERRANÉE : FAIRE LE CHOIX DES BONNES PRATIQUES POUR PRÉSERVER DES ESPÈCES EN DANGER ».</w:t>
      </w:r>
    </w:p>
    <w:p w14:paraId="33AC7978" w14:textId="77777777" w:rsidR="002D36F9" w:rsidRDefault="00D35E06">
      <w:pPr>
        <w:pStyle w:val="Paragraphedeliste"/>
        <w:numPr>
          <w:ilvl w:val="0"/>
          <w:numId w:val="19"/>
        </w:numPr>
        <w:tabs>
          <w:tab w:val="left" w:pos="349"/>
        </w:tabs>
        <w:ind w:left="426" w:firstLine="0"/>
        <w:jc w:val="both"/>
        <w:rPr>
          <w:rFonts w:cs="Arial"/>
          <w:sz w:val="22"/>
          <w:szCs w:val="22"/>
        </w:rPr>
      </w:pPr>
      <w:r>
        <w:rPr>
          <w:rFonts w:cs="Arial"/>
          <w:sz w:val="22"/>
          <w:szCs w:val="22"/>
        </w:rPr>
        <w:t>Une lettre d’information aux référents Pelagos le 23 mai 2022 pour les inciter à diffuser nos courts-métrages et à rappeler les règles d’approche des cétacés sur leurs propres réseaux et sites Internet.</w:t>
      </w:r>
    </w:p>
    <w:p w14:paraId="7ABCB9B8" w14:textId="77777777" w:rsidR="002D36F9" w:rsidRDefault="002D36F9">
      <w:pPr>
        <w:rPr>
          <w:rFonts w:cs="Arial"/>
          <w:sz w:val="22"/>
          <w:szCs w:val="22"/>
        </w:rPr>
      </w:pPr>
    </w:p>
    <w:p w14:paraId="352DD2D6" w14:textId="77777777" w:rsidR="002D36F9" w:rsidRDefault="00C3142A">
      <w:pPr>
        <w:rPr>
          <w:rFonts w:cs="Arial"/>
          <w:sz w:val="22"/>
          <w:szCs w:val="22"/>
        </w:rPr>
      </w:pPr>
      <w:r>
        <w:rPr>
          <w:rFonts w:cs="Arial"/>
          <w:noProof/>
          <w:sz w:val="22"/>
          <w:szCs w:val="22"/>
          <w:lang w:eastAsia="fr-FR" w:bidi="ar-SA"/>
        </w:rPr>
        <w:drawing>
          <wp:anchor distT="0" distB="0" distL="114300" distR="114300" simplePos="0" relativeHeight="251660288" behindDoc="0" locked="0" layoutInCell="0" allowOverlap="1" wp14:anchorId="2B795F2C" wp14:editId="6A44F499">
            <wp:simplePos x="0" y="0"/>
            <wp:positionH relativeFrom="column">
              <wp:posOffset>3893185</wp:posOffset>
            </wp:positionH>
            <wp:positionV relativeFrom="paragraph">
              <wp:posOffset>96520</wp:posOffset>
            </wp:positionV>
            <wp:extent cx="2272665" cy="6543040"/>
            <wp:effectExtent l="19050" t="0" r="0" b="0"/>
            <wp:wrapThrough wrapText="bothSides">
              <wp:wrapPolygon edited="0">
                <wp:start x="-181" y="0"/>
                <wp:lineTo x="-181" y="21508"/>
                <wp:lineTo x="21546" y="21508"/>
                <wp:lineTo x="21546" y="0"/>
                <wp:lineTo x="-181" y="0"/>
              </wp:wrapPolygon>
            </wp:wrapThrough>
            <wp:docPr id="19" name="Image4" descr="SendInBlue_Referents_ReglesApproc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4" descr="SendInBlue_Referents_ReglesApproches.jpg"/>
                    <pic:cNvPicPr>
                      <a:picLocks noChangeAspect="1" noChangeArrowheads="1"/>
                    </pic:cNvPicPr>
                  </pic:nvPicPr>
                  <pic:blipFill>
                    <a:blip r:embed="rId28"/>
                    <a:stretch>
                      <a:fillRect/>
                    </a:stretch>
                  </pic:blipFill>
                  <pic:spPr bwMode="auto">
                    <a:xfrm>
                      <a:off x="0" y="0"/>
                      <a:ext cx="2272665" cy="6543040"/>
                    </a:xfrm>
                    <a:prstGeom prst="rect">
                      <a:avLst/>
                    </a:prstGeom>
                  </pic:spPr>
                </pic:pic>
              </a:graphicData>
            </a:graphic>
          </wp:anchor>
        </w:drawing>
      </w:r>
      <w:r>
        <w:rPr>
          <w:rFonts w:cs="Arial"/>
          <w:noProof/>
          <w:sz w:val="22"/>
          <w:szCs w:val="22"/>
          <w:lang w:eastAsia="fr-FR" w:bidi="ar-SA"/>
        </w:rPr>
        <w:drawing>
          <wp:anchor distT="0" distB="0" distL="0" distR="0" simplePos="0" relativeHeight="251657216" behindDoc="1" locked="0" layoutInCell="0" allowOverlap="1" wp14:anchorId="726874B6" wp14:editId="2C524FDF">
            <wp:simplePos x="0" y="0"/>
            <wp:positionH relativeFrom="column">
              <wp:posOffset>-72984</wp:posOffset>
            </wp:positionH>
            <wp:positionV relativeFrom="paragraph">
              <wp:posOffset>49076</wp:posOffset>
            </wp:positionV>
            <wp:extent cx="3816680" cy="5213268"/>
            <wp:effectExtent l="19050" t="0" r="0" b="0"/>
            <wp:wrapNone/>
            <wp:docPr id="18" name="Image 29" descr="2022-07-05_CodeDeBonneConduite_au1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29" descr="2022-07-05_CodeDeBonneConduite_au1807.png"/>
                    <pic:cNvPicPr>
                      <a:picLocks noChangeAspect="1" noChangeArrowheads="1"/>
                    </pic:cNvPicPr>
                  </pic:nvPicPr>
                  <pic:blipFill>
                    <a:blip r:embed="rId29" cstate="print"/>
                    <a:srcRect l="56190" t="5465" b="14999"/>
                    <a:stretch>
                      <a:fillRect/>
                    </a:stretch>
                  </pic:blipFill>
                  <pic:spPr bwMode="auto">
                    <a:xfrm>
                      <a:off x="0" y="0"/>
                      <a:ext cx="3816680" cy="5213268"/>
                    </a:xfrm>
                    <a:prstGeom prst="rect">
                      <a:avLst/>
                    </a:prstGeom>
                  </pic:spPr>
                </pic:pic>
              </a:graphicData>
            </a:graphic>
          </wp:anchor>
        </w:drawing>
      </w:r>
    </w:p>
    <w:p w14:paraId="39FE337C" w14:textId="77777777" w:rsidR="002D36F9" w:rsidRDefault="002D36F9">
      <w:pPr>
        <w:widowControl/>
        <w:suppressAutoHyphens w:val="0"/>
        <w:rPr>
          <w:rFonts w:cs="Arial"/>
          <w:sz w:val="22"/>
          <w:szCs w:val="22"/>
        </w:rPr>
      </w:pPr>
    </w:p>
    <w:p w14:paraId="6809EA6B" w14:textId="77777777" w:rsidR="002D36F9" w:rsidRDefault="002D36F9">
      <w:pPr>
        <w:widowControl/>
        <w:suppressAutoHyphens w:val="0"/>
        <w:rPr>
          <w:rFonts w:cs="Arial"/>
          <w:sz w:val="22"/>
          <w:szCs w:val="22"/>
        </w:rPr>
      </w:pPr>
    </w:p>
    <w:p w14:paraId="5F730AEC" w14:textId="77777777" w:rsidR="002D36F9" w:rsidRDefault="002D36F9">
      <w:pPr>
        <w:widowControl/>
        <w:suppressAutoHyphens w:val="0"/>
        <w:rPr>
          <w:rFonts w:cs="Arial"/>
          <w:sz w:val="22"/>
          <w:szCs w:val="22"/>
        </w:rPr>
      </w:pPr>
    </w:p>
    <w:p w14:paraId="5B76E9D5" w14:textId="77777777" w:rsidR="002D36F9" w:rsidRDefault="002D36F9">
      <w:pPr>
        <w:widowControl/>
        <w:suppressAutoHyphens w:val="0"/>
        <w:rPr>
          <w:rFonts w:cs="Arial"/>
          <w:sz w:val="22"/>
          <w:szCs w:val="22"/>
        </w:rPr>
      </w:pPr>
    </w:p>
    <w:p w14:paraId="7BF57202" w14:textId="77777777" w:rsidR="00C3142A" w:rsidRDefault="00C3142A" w:rsidP="00C3142A">
      <w:pPr>
        <w:widowControl/>
      </w:pPr>
    </w:p>
    <w:p w14:paraId="1223AA92" w14:textId="77777777" w:rsidR="00C3142A" w:rsidRDefault="00C3142A" w:rsidP="00C3142A">
      <w:pPr>
        <w:widowControl/>
      </w:pPr>
    </w:p>
    <w:p w14:paraId="7D534F9E" w14:textId="77777777" w:rsidR="00C3142A" w:rsidRDefault="00C3142A" w:rsidP="00C3142A">
      <w:pPr>
        <w:widowControl/>
      </w:pPr>
    </w:p>
    <w:p w14:paraId="00226387" w14:textId="77777777" w:rsidR="00C3142A" w:rsidRDefault="00C3142A" w:rsidP="00C3142A">
      <w:pPr>
        <w:widowControl/>
      </w:pPr>
    </w:p>
    <w:p w14:paraId="4250E0B9" w14:textId="77777777" w:rsidR="00C3142A" w:rsidRDefault="00C3142A" w:rsidP="00C3142A">
      <w:pPr>
        <w:widowControl/>
      </w:pPr>
    </w:p>
    <w:p w14:paraId="33C9F945" w14:textId="77777777" w:rsidR="00C3142A" w:rsidRDefault="00C3142A" w:rsidP="00C3142A">
      <w:pPr>
        <w:widowControl/>
      </w:pPr>
    </w:p>
    <w:p w14:paraId="666C88AE" w14:textId="77777777" w:rsidR="00C3142A" w:rsidRDefault="00C3142A" w:rsidP="00C3142A">
      <w:pPr>
        <w:widowControl/>
      </w:pPr>
    </w:p>
    <w:p w14:paraId="6CC47963" w14:textId="77777777" w:rsidR="00C3142A" w:rsidRDefault="00C3142A" w:rsidP="00C3142A">
      <w:pPr>
        <w:widowControl/>
      </w:pPr>
    </w:p>
    <w:p w14:paraId="4871C6AC" w14:textId="77777777" w:rsidR="00C3142A" w:rsidRDefault="00C3142A" w:rsidP="00C3142A">
      <w:pPr>
        <w:widowControl/>
      </w:pPr>
    </w:p>
    <w:p w14:paraId="4FDF8A20" w14:textId="77777777" w:rsidR="00C3142A" w:rsidRDefault="00C3142A" w:rsidP="00C3142A">
      <w:pPr>
        <w:widowControl/>
      </w:pPr>
    </w:p>
    <w:p w14:paraId="4DC2DF11" w14:textId="77777777" w:rsidR="00C3142A" w:rsidRDefault="00C3142A" w:rsidP="00C3142A">
      <w:pPr>
        <w:widowControl/>
      </w:pPr>
    </w:p>
    <w:p w14:paraId="47F4692A" w14:textId="77777777" w:rsidR="00C3142A" w:rsidRDefault="00C3142A" w:rsidP="00C3142A">
      <w:pPr>
        <w:widowControl/>
      </w:pPr>
    </w:p>
    <w:p w14:paraId="06734FDF" w14:textId="77777777" w:rsidR="00C3142A" w:rsidRDefault="00C3142A" w:rsidP="00C3142A">
      <w:pPr>
        <w:widowControl/>
      </w:pPr>
    </w:p>
    <w:p w14:paraId="10CBC8CD" w14:textId="77777777" w:rsidR="00C3142A" w:rsidRDefault="00C3142A" w:rsidP="00C3142A">
      <w:pPr>
        <w:widowControl/>
      </w:pPr>
    </w:p>
    <w:p w14:paraId="74E30915" w14:textId="77777777" w:rsidR="00C3142A" w:rsidRDefault="00C3142A" w:rsidP="00C3142A">
      <w:pPr>
        <w:widowControl/>
      </w:pPr>
    </w:p>
    <w:p w14:paraId="44E055B4" w14:textId="77777777" w:rsidR="00C3142A" w:rsidRDefault="00C3142A" w:rsidP="00C3142A">
      <w:pPr>
        <w:widowControl/>
      </w:pPr>
    </w:p>
    <w:p w14:paraId="6D44A398" w14:textId="77777777" w:rsidR="00C3142A" w:rsidRDefault="00C3142A" w:rsidP="00C3142A">
      <w:pPr>
        <w:widowControl/>
      </w:pPr>
    </w:p>
    <w:p w14:paraId="7D44E9D0" w14:textId="77777777" w:rsidR="00C3142A" w:rsidRDefault="00C3142A" w:rsidP="00C3142A">
      <w:pPr>
        <w:widowControl/>
      </w:pPr>
    </w:p>
    <w:p w14:paraId="57CACA78" w14:textId="77777777" w:rsidR="00C3142A" w:rsidRDefault="00C3142A" w:rsidP="00C3142A">
      <w:pPr>
        <w:widowControl/>
      </w:pPr>
    </w:p>
    <w:p w14:paraId="19C64BD1" w14:textId="77777777" w:rsidR="00C3142A" w:rsidRDefault="00C3142A" w:rsidP="00C3142A">
      <w:pPr>
        <w:widowControl/>
      </w:pPr>
    </w:p>
    <w:p w14:paraId="67574BD1" w14:textId="77777777" w:rsidR="00C3142A" w:rsidRDefault="00C3142A" w:rsidP="00C3142A">
      <w:pPr>
        <w:widowControl/>
      </w:pPr>
    </w:p>
    <w:p w14:paraId="1B04884A" w14:textId="77777777" w:rsidR="00C3142A" w:rsidRDefault="00C3142A" w:rsidP="00C3142A">
      <w:pPr>
        <w:widowControl/>
      </w:pPr>
    </w:p>
    <w:p w14:paraId="17ED3FEC" w14:textId="77777777" w:rsidR="00C3142A" w:rsidRDefault="00C3142A" w:rsidP="00C3142A">
      <w:pPr>
        <w:widowControl/>
      </w:pPr>
    </w:p>
    <w:p w14:paraId="03BA0DB1" w14:textId="77777777" w:rsidR="00C3142A" w:rsidRDefault="00C3142A" w:rsidP="00C3142A">
      <w:pPr>
        <w:widowControl/>
      </w:pPr>
    </w:p>
    <w:p w14:paraId="13ABE152" w14:textId="77777777" w:rsidR="00C3142A" w:rsidRDefault="00C3142A" w:rsidP="00C3142A">
      <w:pPr>
        <w:widowControl/>
      </w:pPr>
    </w:p>
    <w:p w14:paraId="43EFCC19" w14:textId="77777777" w:rsidR="00C3142A" w:rsidRDefault="00C3142A" w:rsidP="00C3142A">
      <w:pPr>
        <w:widowControl/>
      </w:pPr>
    </w:p>
    <w:p w14:paraId="6175B598" w14:textId="77777777" w:rsidR="00C3142A" w:rsidRDefault="00C3142A" w:rsidP="00C3142A">
      <w:pPr>
        <w:widowControl/>
      </w:pPr>
    </w:p>
    <w:p w14:paraId="7BC4723D" w14:textId="77777777" w:rsidR="00C3142A" w:rsidRDefault="00C3142A" w:rsidP="00C3142A">
      <w:pPr>
        <w:widowControl/>
      </w:pPr>
    </w:p>
    <w:p w14:paraId="3A5F8F30" w14:textId="77777777" w:rsidR="00C3142A" w:rsidRDefault="00C3142A" w:rsidP="00C3142A">
      <w:pPr>
        <w:widowControl/>
      </w:pPr>
    </w:p>
    <w:p w14:paraId="7F04F62E" w14:textId="77777777" w:rsidR="00C3142A" w:rsidRDefault="00C3142A" w:rsidP="00C3142A">
      <w:pPr>
        <w:widowControl/>
      </w:pPr>
    </w:p>
    <w:p w14:paraId="7C65496E" w14:textId="77777777" w:rsidR="00C3142A" w:rsidRDefault="00C3142A" w:rsidP="00C3142A">
      <w:pPr>
        <w:widowControl/>
      </w:pPr>
    </w:p>
    <w:p w14:paraId="54BEF194" w14:textId="77777777" w:rsidR="00C3142A" w:rsidRDefault="00C3142A" w:rsidP="00C3142A">
      <w:pPr>
        <w:widowControl/>
        <w:rPr>
          <w:rStyle w:val="Accentuation"/>
        </w:rPr>
      </w:pPr>
    </w:p>
    <w:p w14:paraId="3C4694E8" w14:textId="77777777" w:rsidR="002D36F9" w:rsidRPr="00C3142A" w:rsidRDefault="00D35E06" w:rsidP="00C3142A">
      <w:pPr>
        <w:widowControl/>
        <w:rPr>
          <w:rStyle w:val="Accentuation"/>
          <w:rFonts w:cs="Arial"/>
          <w:i w:val="0"/>
          <w:iCs w:val="0"/>
          <w:color w:val="auto"/>
          <w:sz w:val="22"/>
          <w:szCs w:val="22"/>
        </w:rPr>
      </w:pPr>
      <w:r>
        <w:rPr>
          <w:rStyle w:val="Accentuation"/>
        </w:rPr>
        <w:t xml:space="preserve">Post Facebook du 3 juillet 2022 : </w:t>
      </w:r>
    </w:p>
    <w:p w14:paraId="7ACB4F76" w14:textId="77777777" w:rsidR="002D36F9" w:rsidRDefault="00D35E06">
      <w:pPr>
        <w:widowControl/>
        <w:suppressAutoHyphens w:val="0"/>
        <w:rPr>
          <w:rStyle w:val="Accentuation"/>
        </w:rPr>
      </w:pPr>
      <w:r>
        <w:rPr>
          <w:rStyle w:val="Accentuation"/>
        </w:rPr>
        <w:t>43 698 personnes touchées.</w:t>
      </w:r>
    </w:p>
    <w:p w14:paraId="64B45122" w14:textId="77777777" w:rsidR="002D36F9" w:rsidRDefault="002D36F9">
      <w:pPr>
        <w:widowControl/>
        <w:suppressAutoHyphens w:val="0"/>
        <w:rPr>
          <w:rFonts w:cs="Arial"/>
          <w:sz w:val="22"/>
          <w:szCs w:val="22"/>
        </w:rPr>
      </w:pPr>
    </w:p>
    <w:p w14:paraId="74997B83" w14:textId="77777777" w:rsidR="002D36F9" w:rsidRDefault="002D36F9">
      <w:pPr>
        <w:widowControl/>
        <w:suppressAutoHyphens w:val="0"/>
        <w:rPr>
          <w:rFonts w:cs="Arial"/>
          <w:sz w:val="22"/>
          <w:szCs w:val="22"/>
        </w:rPr>
      </w:pPr>
    </w:p>
    <w:p w14:paraId="3F243B96" w14:textId="77777777" w:rsidR="002D36F9" w:rsidRDefault="002D36F9">
      <w:pPr>
        <w:widowControl/>
        <w:suppressAutoHyphens w:val="0"/>
        <w:rPr>
          <w:rFonts w:cs="Arial"/>
          <w:sz w:val="22"/>
          <w:szCs w:val="22"/>
        </w:rPr>
      </w:pPr>
    </w:p>
    <w:p w14:paraId="6C0ED204" w14:textId="77777777" w:rsidR="002D36F9" w:rsidRDefault="002D36F9">
      <w:pPr>
        <w:widowControl/>
        <w:suppressAutoHyphens w:val="0"/>
        <w:rPr>
          <w:rFonts w:cs="Arial"/>
          <w:sz w:val="22"/>
          <w:szCs w:val="22"/>
        </w:rPr>
      </w:pPr>
    </w:p>
    <w:p w14:paraId="0F9BCC35" w14:textId="77777777" w:rsidR="00BC4372" w:rsidRDefault="00BC4372">
      <w:pPr>
        <w:widowControl/>
        <w:suppressAutoHyphens w:val="0"/>
        <w:rPr>
          <w:rFonts w:cs="Arial"/>
          <w:sz w:val="22"/>
          <w:szCs w:val="22"/>
        </w:rPr>
      </w:pPr>
    </w:p>
    <w:p w14:paraId="66F5BE54" w14:textId="77777777" w:rsidR="002D36F9" w:rsidRDefault="002D36F9">
      <w:pPr>
        <w:widowControl/>
        <w:suppressAutoHyphens w:val="0"/>
        <w:rPr>
          <w:rFonts w:cs="Arial"/>
          <w:sz w:val="22"/>
          <w:szCs w:val="22"/>
        </w:rPr>
      </w:pPr>
    </w:p>
    <w:p w14:paraId="7C939BBE" w14:textId="77777777" w:rsidR="002D36F9" w:rsidRDefault="002D36F9">
      <w:pPr>
        <w:widowControl/>
        <w:suppressAutoHyphens w:val="0"/>
        <w:rPr>
          <w:rFonts w:cs="Arial"/>
          <w:sz w:val="22"/>
          <w:szCs w:val="22"/>
        </w:rPr>
      </w:pPr>
    </w:p>
    <w:p w14:paraId="45CAB232" w14:textId="77777777" w:rsidR="002D36F9" w:rsidRDefault="00D35E06">
      <w:pPr>
        <w:widowControl/>
        <w:suppressAutoHyphens w:val="0"/>
        <w:ind w:left="5387"/>
        <w:rPr>
          <w:rStyle w:val="Accentuation"/>
        </w:rPr>
      </w:pPr>
      <w:r>
        <w:rPr>
          <w:rStyle w:val="Accentuation"/>
        </w:rPr>
        <w:t xml:space="preserve">Lettre d’information adressée aux </w:t>
      </w:r>
    </w:p>
    <w:p w14:paraId="0C2310D8" w14:textId="77777777" w:rsidR="002D36F9" w:rsidRPr="00C3142A" w:rsidRDefault="00D35E06" w:rsidP="00C3142A">
      <w:pPr>
        <w:widowControl/>
        <w:suppressAutoHyphens w:val="0"/>
        <w:ind w:left="5387"/>
        <w:rPr>
          <w:i/>
          <w:iCs/>
          <w:color w:val="17365D"/>
        </w:rPr>
      </w:pPr>
      <w:r>
        <w:rPr>
          <w:rStyle w:val="Accentuation"/>
        </w:rPr>
        <w:t>référent.e.s Pelagos le 23/05/2022</w:t>
      </w:r>
    </w:p>
    <w:p w14:paraId="3849D86E" w14:textId="77777777" w:rsidR="002D36F9" w:rsidRDefault="00D35E06" w:rsidP="00C3142A">
      <w:pPr>
        <w:pStyle w:val="Titre31"/>
        <w:ind w:firstLine="0"/>
      </w:pPr>
      <w:bookmarkStart w:id="44" w:name="_Toc133920683"/>
      <w:bookmarkStart w:id="45" w:name="_Toc152084655"/>
      <w:r>
        <w:t>IV. 3 Relations Médias</w:t>
      </w:r>
      <w:bookmarkEnd w:id="44"/>
      <w:bookmarkEnd w:id="45"/>
    </w:p>
    <w:p w14:paraId="0400C304" w14:textId="77777777" w:rsidR="002D36F9" w:rsidRDefault="00D35E06" w:rsidP="00C3142A">
      <w:pPr>
        <w:pStyle w:val="Titre41"/>
      </w:pPr>
      <w:r>
        <w:t>IV.3.1 Autorisation de tournage</w:t>
      </w:r>
    </w:p>
    <w:p w14:paraId="2C4615C5" w14:textId="77777777" w:rsidR="002D36F9" w:rsidRDefault="00D35E06">
      <w:pPr>
        <w:pStyle w:val="Corpsdetexte"/>
        <w:jc w:val="both"/>
      </w:pPr>
      <w:r>
        <w:rPr>
          <w:rStyle w:val="acopre"/>
          <w:rFonts w:cs="Arial"/>
          <w:color w:val="1C1C1C"/>
          <w:sz w:val="22"/>
          <w:szCs w:val="22"/>
        </w:rPr>
        <w:t>À chaque fois qu'elle est sollicitée par une équipe de tournage, l'équipe d'animation fait connaître aux médias les dispositions en matière d'approche des mammifères marins et les procédures à suivre (pas d'images simultanées ou de plan présentant un humain et un mammifère marin simultanément), elle rappelle la procédure administrative d’octroi de dérogation d’approche et renvoie le pétitionnaire vers les autorités compétentes. Un travail a été mené en 2021, et clôturée le 14 janvier 2022, avec la Direction de la mer et du littoral de Corse, et les Directions régionales de l’environnement, de l’aménagement et du logement Provence-Alpes Côte d’Azur et Occitanie pour cadrer en amont les demandes d’autorisation de tournages en concertation avec les partenaires. Grâce à ce cadrage, l’équipe d’animation n’a pas été sollicité en 2022 pour fournir son avis. Les services déconcentrés de l’État sont désormais compétents pour analyser les dossiers de demande ; il s’agit d’un gain de temps précieux pour l’équipe d’animation française de Pelagos.</w:t>
      </w:r>
    </w:p>
    <w:p w14:paraId="17BDEB94" w14:textId="77777777" w:rsidR="002D36F9" w:rsidRPr="00C3142A" w:rsidRDefault="00D35E06" w:rsidP="00C3142A">
      <w:pPr>
        <w:pStyle w:val="Titre41"/>
      </w:pPr>
      <w:bookmarkStart w:id="46" w:name="__RefHeading__16450_1677548138"/>
      <w:bookmarkEnd w:id="46"/>
      <w:r>
        <w:t>IV.3.2 Échanges avec les médias</w:t>
      </w:r>
    </w:p>
    <w:p w14:paraId="6C034B67" w14:textId="77777777" w:rsidR="002D36F9" w:rsidRDefault="00D35E06">
      <w:pPr>
        <w:jc w:val="both"/>
        <w:rPr>
          <w:rFonts w:cs="Arial"/>
          <w:sz w:val="22"/>
          <w:szCs w:val="22"/>
        </w:rPr>
      </w:pPr>
      <w:r>
        <w:rPr>
          <w:rFonts w:cs="Arial"/>
          <w:sz w:val="22"/>
          <w:szCs w:val="22"/>
        </w:rPr>
        <w:t xml:space="preserve">L'équipe d'animation française renseigne les médias qui sont à la recherche d’informations </w:t>
      </w:r>
      <w:r>
        <w:rPr>
          <w:rFonts w:cs="Arial"/>
          <w:color w:val="1C1C1C"/>
          <w:sz w:val="22"/>
          <w:szCs w:val="22"/>
        </w:rPr>
        <w:t>sur les mammifères marins ou de contacts avec les partenaires. Durant ces échanges, des informations sont données pour éviter la diffusion d’images non souhaitées ou de comportements inappropriés.</w:t>
      </w:r>
      <w:r>
        <w:rPr>
          <w:rFonts w:cs="Arial"/>
          <w:color w:val="FF0000"/>
          <w:sz w:val="22"/>
          <w:szCs w:val="22"/>
        </w:rPr>
        <w:t xml:space="preserve"> </w:t>
      </w:r>
      <w:r>
        <w:rPr>
          <w:rFonts w:cs="Arial"/>
          <w:color w:val="000000"/>
          <w:sz w:val="22"/>
          <w:szCs w:val="22"/>
        </w:rPr>
        <w:t>En 2022, l’équipe d’animation française a traité près de 10 demandes de presse reçues via le site Internet du Sanctuaire Pelagos. Pour de telles sollicitations, l’équipe renseigne directement le média sur ses domaines de compétence et le renvoie sur le ou les partenaires compétents selon la nature de la demande.</w:t>
      </w:r>
    </w:p>
    <w:p w14:paraId="5570A8ED" w14:textId="77777777" w:rsidR="002D36F9" w:rsidRDefault="00D35E06">
      <w:pPr>
        <w:jc w:val="both"/>
        <w:rPr>
          <w:color w:val="1C1C1C"/>
        </w:rPr>
      </w:pPr>
      <w:r>
        <w:rPr>
          <w:rFonts w:cs="Arial"/>
          <w:color w:val="1C1C1C"/>
          <w:sz w:val="22"/>
          <w:szCs w:val="22"/>
        </w:rPr>
        <w:t>Une veille est également réalisée sur différents médias pour s’assurer que les messages publiés sur Pelagos et les animaux soient corrects et de qualité. Une alerte a par exemple été transmise à MIRACETI à propos d’une association proposant des séjours de nage avec les cétacés à l’étranger mais n’informant pas de l’interdiction en vigueur en Méditerranée. Sollicitée par MIRACETI, cette dernière a modifié ses contenus en ligne.</w:t>
      </w:r>
    </w:p>
    <w:p w14:paraId="5E0D6556" w14:textId="77777777" w:rsidR="002D36F9" w:rsidRPr="00C3142A" w:rsidRDefault="00D35E06" w:rsidP="00C3142A">
      <w:pPr>
        <w:pStyle w:val="Titre41"/>
      </w:pPr>
      <w:bookmarkStart w:id="47" w:name="__RefHeading__16452_1677548138"/>
      <w:bookmarkEnd w:id="47"/>
      <w:r>
        <w:t>IV.3.3 Retombées presse</w:t>
      </w:r>
    </w:p>
    <w:p w14:paraId="42F57AE5" w14:textId="77777777" w:rsidR="002D36F9" w:rsidRDefault="00D35E06">
      <w:pPr>
        <w:pStyle w:val="Corpsdetexte"/>
        <w:spacing w:after="0"/>
        <w:rPr>
          <w:color w:val="1C1C1C"/>
        </w:rPr>
      </w:pPr>
      <w:r>
        <w:rPr>
          <w:rFonts w:cs="Arial"/>
          <w:color w:val="1C1C1C"/>
          <w:sz w:val="22"/>
          <w:szCs w:val="22"/>
        </w:rPr>
        <w:t>Les articles sont visibles depuis la revue de presse du Parc national de Port-Cros :</w:t>
      </w:r>
    </w:p>
    <w:p w14:paraId="5E78772F" w14:textId="77777777" w:rsidR="002D36F9" w:rsidRDefault="00D35E06">
      <w:pPr>
        <w:pStyle w:val="NormalWeb"/>
        <w:numPr>
          <w:ilvl w:val="0"/>
          <w:numId w:val="11"/>
        </w:numPr>
        <w:spacing w:beforeAutospacing="0" w:after="0" w:line="240" w:lineRule="auto"/>
        <w:rPr>
          <w:rFonts w:ascii="Arial" w:hAnsi="Arial" w:cs="Arial"/>
          <w:color w:val="0070C0"/>
          <w:sz w:val="22"/>
          <w:szCs w:val="22"/>
        </w:rPr>
      </w:pPr>
      <w:r>
        <w:rPr>
          <w:rFonts w:ascii="Arial" w:hAnsi="Arial" w:cs="Arial"/>
          <w:color w:val="1C1C1C"/>
          <w:sz w:val="22"/>
          <w:szCs w:val="22"/>
        </w:rPr>
        <w:t>1</w:t>
      </w:r>
      <w:r>
        <w:rPr>
          <w:rFonts w:ascii="Arial" w:hAnsi="Arial" w:cs="Arial"/>
          <w:color w:val="1C1C1C"/>
          <w:sz w:val="22"/>
          <w:szCs w:val="22"/>
          <w:vertAlign w:val="superscript"/>
        </w:rPr>
        <w:t>er</w:t>
      </w:r>
      <w:r>
        <w:rPr>
          <w:rFonts w:ascii="Arial" w:hAnsi="Arial" w:cs="Arial"/>
          <w:color w:val="1C1C1C"/>
          <w:sz w:val="22"/>
          <w:szCs w:val="22"/>
        </w:rPr>
        <w:t xml:space="preserve"> trimestre 2022 : </w:t>
      </w:r>
      <w:hyperlink r:id="rId30">
        <w:r>
          <w:rPr>
            <w:rStyle w:val="LienInternet"/>
            <w:rFonts w:ascii="Arial" w:hAnsi="Arial" w:cs="Arial"/>
            <w:color w:val="0070C0"/>
            <w:sz w:val="22"/>
            <w:szCs w:val="22"/>
          </w:rPr>
          <w:t>https://fr.calameo.com/read/000318363764e88794528</w:t>
        </w:r>
      </w:hyperlink>
    </w:p>
    <w:p w14:paraId="4E8137AA" w14:textId="77777777" w:rsidR="002D36F9" w:rsidRDefault="00D35E06">
      <w:pPr>
        <w:pStyle w:val="NormalWeb"/>
        <w:numPr>
          <w:ilvl w:val="0"/>
          <w:numId w:val="11"/>
        </w:numPr>
        <w:spacing w:beforeAutospacing="0" w:after="0" w:line="240" w:lineRule="auto"/>
        <w:rPr>
          <w:rFonts w:ascii="Arial" w:hAnsi="Arial" w:cs="Arial"/>
          <w:color w:val="0070C0"/>
          <w:sz w:val="22"/>
          <w:szCs w:val="22"/>
        </w:rPr>
      </w:pPr>
      <w:r>
        <w:rPr>
          <w:rFonts w:ascii="Arial" w:hAnsi="Arial" w:cs="Arial"/>
          <w:color w:val="1C1C1C"/>
          <w:sz w:val="22"/>
          <w:szCs w:val="22"/>
        </w:rPr>
        <w:t>2</w:t>
      </w:r>
      <w:r>
        <w:rPr>
          <w:rFonts w:ascii="Arial" w:hAnsi="Arial" w:cs="Arial"/>
          <w:color w:val="1C1C1C"/>
          <w:sz w:val="22"/>
          <w:szCs w:val="22"/>
          <w:vertAlign w:val="superscript"/>
        </w:rPr>
        <w:t>ème</w:t>
      </w:r>
      <w:r>
        <w:rPr>
          <w:rFonts w:ascii="Arial" w:hAnsi="Arial" w:cs="Arial"/>
          <w:color w:val="1C1C1C"/>
          <w:sz w:val="22"/>
          <w:szCs w:val="22"/>
        </w:rPr>
        <w:t xml:space="preserve"> trimestre 2022 : </w:t>
      </w:r>
      <w:hyperlink r:id="rId31">
        <w:r>
          <w:rPr>
            <w:rStyle w:val="LienInternet"/>
            <w:rFonts w:ascii="Arial" w:hAnsi="Arial" w:cs="Arial"/>
            <w:color w:val="0070C0"/>
            <w:sz w:val="22"/>
            <w:szCs w:val="22"/>
          </w:rPr>
          <w:t>https://fr.calameo.com/read/0003183636b457e0efd8a</w:t>
        </w:r>
      </w:hyperlink>
      <w:r>
        <w:rPr>
          <w:rFonts w:ascii="Arial" w:hAnsi="Arial" w:cs="Arial"/>
          <w:color w:val="0070C0"/>
          <w:sz w:val="22"/>
          <w:szCs w:val="22"/>
        </w:rPr>
        <w:t xml:space="preserve"> </w:t>
      </w:r>
    </w:p>
    <w:p w14:paraId="4E415CAF" w14:textId="77777777" w:rsidR="002D36F9" w:rsidRDefault="00D35E06">
      <w:pPr>
        <w:pStyle w:val="NormalWeb"/>
        <w:numPr>
          <w:ilvl w:val="0"/>
          <w:numId w:val="11"/>
        </w:numPr>
        <w:spacing w:beforeAutospacing="0" w:after="0" w:line="240" w:lineRule="auto"/>
        <w:rPr>
          <w:rFonts w:ascii="Arial" w:hAnsi="Arial" w:cs="Arial"/>
          <w:color w:val="0070C0"/>
          <w:sz w:val="22"/>
          <w:szCs w:val="22"/>
        </w:rPr>
      </w:pPr>
      <w:r>
        <w:rPr>
          <w:rFonts w:ascii="Arial" w:hAnsi="Arial" w:cs="Arial"/>
          <w:color w:val="1C1C1C"/>
          <w:sz w:val="22"/>
          <w:szCs w:val="22"/>
        </w:rPr>
        <w:t>3</w:t>
      </w:r>
      <w:r>
        <w:rPr>
          <w:rFonts w:ascii="Arial" w:hAnsi="Arial" w:cs="Arial"/>
          <w:color w:val="1C1C1C"/>
          <w:sz w:val="22"/>
          <w:szCs w:val="22"/>
          <w:vertAlign w:val="superscript"/>
        </w:rPr>
        <w:t>ème</w:t>
      </w:r>
      <w:r>
        <w:rPr>
          <w:rFonts w:ascii="Arial" w:hAnsi="Arial" w:cs="Arial"/>
          <w:color w:val="1C1C1C"/>
          <w:sz w:val="22"/>
          <w:szCs w:val="22"/>
        </w:rPr>
        <w:t xml:space="preserve"> trimestre : </w:t>
      </w:r>
      <w:hyperlink r:id="rId32">
        <w:r>
          <w:rPr>
            <w:rStyle w:val="LienInternet"/>
            <w:rFonts w:ascii="Arial" w:hAnsi="Arial" w:cs="Arial"/>
            <w:color w:val="0070C0"/>
            <w:sz w:val="22"/>
            <w:szCs w:val="22"/>
          </w:rPr>
          <w:t>https://fr.calameo.com/read/00031836310f785045a6a</w:t>
        </w:r>
      </w:hyperlink>
    </w:p>
    <w:p w14:paraId="3C8D7CF1" w14:textId="77777777" w:rsidR="002D36F9" w:rsidRDefault="00D35E06">
      <w:pPr>
        <w:pStyle w:val="NormalWeb"/>
        <w:numPr>
          <w:ilvl w:val="0"/>
          <w:numId w:val="11"/>
        </w:numPr>
        <w:spacing w:beforeAutospacing="0" w:after="0" w:line="240" w:lineRule="auto"/>
        <w:rPr>
          <w:rFonts w:ascii="Arial" w:hAnsi="Arial" w:cs="Arial"/>
          <w:color w:val="0070C0"/>
        </w:rPr>
      </w:pPr>
      <w:r>
        <w:rPr>
          <w:rFonts w:ascii="Arial" w:hAnsi="Arial" w:cs="Arial"/>
          <w:color w:val="1C1C1C"/>
          <w:sz w:val="22"/>
          <w:szCs w:val="22"/>
        </w:rPr>
        <w:t>4</w:t>
      </w:r>
      <w:r>
        <w:rPr>
          <w:rFonts w:ascii="Arial" w:hAnsi="Arial" w:cs="Arial"/>
          <w:color w:val="1C1C1C"/>
          <w:sz w:val="22"/>
          <w:szCs w:val="22"/>
          <w:vertAlign w:val="superscript"/>
        </w:rPr>
        <w:t>ème</w:t>
      </w:r>
      <w:r>
        <w:rPr>
          <w:rFonts w:ascii="Arial" w:hAnsi="Arial" w:cs="Arial"/>
          <w:color w:val="1C1C1C"/>
          <w:sz w:val="22"/>
          <w:szCs w:val="22"/>
        </w:rPr>
        <w:t xml:space="preserve"> trimestre 2022 : </w:t>
      </w:r>
      <w:hyperlink r:id="rId33">
        <w:r>
          <w:rPr>
            <w:rStyle w:val="LienInternet"/>
            <w:rFonts w:ascii="Arial" w:hAnsi="Arial" w:cs="Arial"/>
            <w:color w:val="0070C0"/>
            <w:sz w:val="22"/>
            <w:szCs w:val="22"/>
          </w:rPr>
          <w:t>https://fr.calameo.com/read/000318363ad462034811e</w:t>
        </w:r>
      </w:hyperlink>
    </w:p>
    <w:p w14:paraId="1AFEFB73" w14:textId="77777777" w:rsidR="002D36F9" w:rsidRDefault="002D36F9">
      <w:pPr>
        <w:pStyle w:val="Corpsdetexte"/>
        <w:spacing w:after="0"/>
        <w:rPr>
          <w:rFonts w:cs="Arial"/>
          <w:i/>
          <w:iCs/>
          <w:color w:val="0070C0"/>
          <w:sz w:val="22"/>
        </w:rPr>
      </w:pPr>
    </w:p>
    <w:p w14:paraId="430132B5" w14:textId="77777777" w:rsidR="002D36F9" w:rsidRDefault="00D35E06" w:rsidP="00D35E06">
      <w:pPr>
        <w:pStyle w:val="Titre31"/>
      </w:pPr>
      <w:bookmarkStart w:id="48" w:name="_Toc133920684"/>
      <w:bookmarkStart w:id="49" w:name="_Toc152084656"/>
      <w:r>
        <w:t>IV.4 Formations</w:t>
      </w:r>
      <w:bookmarkEnd w:id="48"/>
      <w:bookmarkEnd w:id="49"/>
    </w:p>
    <w:p w14:paraId="200331FB" w14:textId="77777777" w:rsidR="002D36F9" w:rsidRPr="00C3142A" w:rsidRDefault="00D35E06" w:rsidP="00C3142A">
      <w:pPr>
        <w:pStyle w:val="Titre41"/>
        <w:rPr>
          <w:rFonts w:eastAsia="Times New Roman"/>
        </w:rPr>
      </w:pPr>
      <w:r>
        <w:t>IV.4.1 Offre de formations Pelagos</w:t>
      </w:r>
    </w:p>
    <w:p w14:paraId="35A13710" w14:textId="77777777" w:rsidR="002D36F9" w:rsidRDefault="00D35E06">
      <w:pPr>
        <w:pStyle w:val="Corpsdetexte"/>
        <w:spacing w:after="0"/>
        <w:jc w:val="both"/>
        <w:rPr>
          <w:color w:val="1C1C1C"/>
        </w:rPr>
      </w:pPr>
      <w:r>
        <w:rPr>
          <w:rFonts w:eastAsia="Times New Roman" w:cs="Arial"/>
          <w:color w:val="1C1C1C"/>
          <w:sz w:val="22"/>
          <w:szCs w:val="22"/>
        </w:rPr>
        <w:t xml:space="preserve">Une </w:t>
      </w:r>
      <w:r>
        <w:rPr>
          <w:rFonts w:eastAsia="Times New Roman" w:cs="Arial"/>
          <w:sz w:val="22"/>
          <w:szCs w:val="22"/>
        </w:rPr>
        <w:t>session de formation sur le Sanctuaire Pelagos et les missions de l’équipe d’animation française a été organisée à Cannes le 31 mai sur invitation de la Communauté d’agglomération Cannes Pays de Lérins à destination des référents Pelagos.</w:t>
      </w:r>
      <w:r>
        <w:rPr>
          <w:rFonts w:eastAsia="Times New Roman" w:cs="Arial"/>
          <w:color w:val="1C1C1C"/>
          <w:sz w:val="22"/>
          <w:szCs w:val="22"/>
        </w:rPr>
        <w:t xml:space="preserve"> </w:t>
      </w:r>
    </w:p>
    <w:p w14:paraId="04CA223B" w14:textId="77777777" w:rsidR="002D36F9" w:rsidRDefault="00D35E06">
      <w:pPr>
        <w:pStyle w:val="Corpsdetexte"/>
        <w:spacing w:after="0"/>
        <w:rPr>
          <w:color w:val="1C1C1C"/>
        </w:rPr>
      </w:pPr>
      <w:r>
        <w:rPr>
          <w:rFonts w:eastAsia="Times New Roman" w:cs="Arial"/>
          <w:color w:val="1C1C1C"/>
          <w:sz w:val="22"/>
          <w:szCs w:val="22"/>
        </w:rPr>
        <w:t>Une formation à destination des communes du Var, de Haute Corse et de Corse du Sud sera proposée si les communes / EPCI le souhaitent.</w:t>
      </w:r>
    </w:p>
    <w:p w14:paraId="598FD480" w14:textId="77777777" w:rsidR="002D36F9" w:rsidRPr="00C3142A" w:rsidRDefault="00D35E06" w:rsidP="00C3142A">
      <w:pPr>
        <w:pStyle w:val="Titre41"/>
        <w:rPr>
          <w:rFonts w:eastAsia="Times New Roman"/>
        </w:rPr>
      </w:pPr>
      <w:bookmarkStart w:id="50" w:name="__RefHeading__16458_1677548138"/>
      <w:bookmarkEnd w:id="50"/>
      <w:r>
        <w:t>IV.4.2 Formation des opérateurs de whale-watching</w:t>
      </w:r>
    </w:p>
    <w:p w14:paraId="7DD80CA3" w14:textId="77777777" w:rsidR="002D36F9" w:rsidRDefault="00D35E06">
      <w:pPr>
        <w:pStyle w:val="Corpsdetexte"/>
        <w:spacing w:after="0"/>
        <w:jc w:val="both"/>
        <w:rPr>
          <w:rFonts w:eastAsia="Times New Roman" w:cs="Arial"/>
          <w:color w:val="1C1C1C"/>
          <w:sz w:val="22"/>
          <w:szCs w:val="22"/>
        </w:rPr>
      </w:pPr>
      <w:bookmarkStart w:id="51" w:name="_Toc123896803"/>
      <w:r>
        <w:rPr>
          <w:rFonts w:eastAsia="Times New Roman" w:cs="Arial"/>
          <w:color w:val="1C1C1C"/>
          <w:sz w:val="22"/>
          <w:szCs w:val="22"/>
        </w:rPr>
        <w:t>La 8</w:t>
      </w:r>
      <w:r>
        <w:rPr>
          <w:rFonts w:eastAsia="Times New Roman" w:cs="Arial"/>
          <w:color w:val="1C1C1C"/>
          <w:sz w:val="22"/>
          <w:szCs w:val="22"/>
          <w:vertAlign w:val="superscript"/>
        </w:rPr>
        <w:t>ème</w:t>
      </w:r>
      <w:r>
        <w:rPr>
          <w:rFonts w:eastAsia="Times New Roman" w:cs="Arial"/>
          <w:color w:val="1C1C1C"/>
          <w:sz w:val="22"/>
          <w:szCs w:val="22"/>
        </w:rPr>
        <w:t xml:space="preserve"> formation des opérateurs labellisés High Quality Whale-Watching® en Méditerranée, organisée par MIRACETI, s’est tenue en présentiel à Bandol sur le bateau de l’Atlantide.</w:t>
      </w:r>
      <w:bookmarkEnd w:id="51"/>
    </w:p>
    <w:p w14:paraId="6469B6C2" w14:textId="77777777" w:rsidR="002D36F9" w:rsidRDefault="00D35E06">
      <w:pPr>
        <w:pStyle w:val="Corpsdetexte"/>
        <w:spacing w:after="0"/>
        <w:jc w:val="both"/>
        <w:rPr>
          <w:rFonts w:eastAsia="Times New Roman" w:cs="Arial"/>
          <w:color w:val="1C1C1C"/>
          <w:sz w:val="22"/>
          <w:szCs w:val="22"/>
        </w:rPr>
      </w:pPr>
      <w:bookmarkStart w:id="52" w:name="_Toc123896804"/>
      <w:r>
        <w:rPr>
          <w:rFonts w:eastAsia="Times New Roman" w:cs="Arial"/>
          <w:color w:val="1C1C1C"/>
          <w:sz w:val="22"/>
          <w:szCs w:val="22"/>
        </w:rPr>
        <w:t>L'équipe d'animation française a fait une présentation du Sanctuaire à cette occasion.</w:t>
      </w:r>
      <w:bookmarkEnd w:id="52"/>
    </w:p>
    <w:p w14:paraId="46951FE5" w14:textId="77777777" w:rsidR="002D36F9" w:rsidRDefault="00D35E06">
      <w:pPr>
        <w:pStyle w:val="Corpsdetexte"/>
        <w:spacing w:after="0"/>
        <w:jc w:val="both"/>
        <w:rPr>
          <w:rFonts w:eastAsia="Times New Roman" w:cs="Arial"/>
          <w:color w:val="1C1C1C"/>
          <w:sz w:val="22"/>
          <w:szCs w:val="22"/>
        </w:rPr>
      </w:pPr>
      <w:r>
        <w:rPr>
          <w:rFonts w:eastAsia="Times New Roman" w:cs="Arial"/>
          <w:color w:val="1C1C1C"/>
          <w:sz w:val="22"/>
          <w:szCs w:val="22"/>
        </w:rPr>
        <w:t xml:space="preserve">Le site Internet </w:t>
      </w:r>
      <w:hyperlink r:id="rId34">
        <w:r>
          <w:rPr>
            <w:rFonts w:eastAsia="Times New Roman"/>
            <w:color w:val="1C1C1C"/>
            <w:sz w:val="22"/>
            <w:szCs w:val="22"/>
          </w:rPr>
          <w:t>www.whale-watching-label.fr</w:t>
        </w:r>
      </w:hyperlink>
      <w:r>
        <w:rPr>
          <w:rFonts w:eastAsia="Times New Roman" w:cs="Arial"/>
          <w:color w:val="1C1C1C"/>
          <w:sz w:val="22"/>
          <w:szCs w:val="22"/>
        </w:rPr>
        <w:t xml:space="preserve"> recense tous les opérateurs labellisés. </w:t>
      </w:r>
    </w:p>
    <w:p w14:paraId="61F571DA" w14:textId="77777777" w:rsidR="002D36F9" w:rsidRPr="00C3142A" w:rsidRDefault="00D35E06" w:rsidP="00C3142A">
      <w:pPr>
        <w:pStyle w:val="Titre41"/>
      </w:pPr>
      <w:bookmarkStart w:id="53" w:name="__RefHeading__16460_1677548138"/>
      <w:bookmarkEnd w:id="53"/>
      <w:r>
        <w:t>IV.4.3 Formation RNE – Carte Verte</w:t>
      </w:r>
    </w:p>
    <w:p w14:paraId="201D93FC" w14:textId="77777777" w:rsidR="002D36F9" w:rsidRDefault="00D35E06">
      <w:pPr>
        <w:jc w:val="both"/>
        <w:rPr>
          <w:color w:val="1C1C1C"/>
        </w:rPr>
      </w:pPr>
      <w:r>
        <w:rPr>
          <w:rFonts w:cs="Arial"/>
          <w:color w:val="1C1C1C"/>
          <w:sz w:val="22"/>
          <w:szCs w:val="22"/>
        </w:rPr>
        <w:t>Aucune action particulière n'est à noter sur ce domaine pour l'année 2022.</w:t>
      </w:r>
    </w:p>
    <w:p w14:paraId="29C2F195" w14:textId="77777777" w:rsidR="002D36F9" w:rsidRPr="00C3142A" w:rsidRDefault="00D35E06" w:rsidP="00C3142A">
      <w:pPr>
        <w:pStyle w:val="Titre41"/>
      </w:pPr>
      <w:bookmarkStart w:id="54" w:name="__RefHeading__16462_1677548138"/>
      <w:bookmarkEnd w:id="54"/>
      <w:r>
        <w:t>IV.4.4 Formation des agents opérationnels des services de l’État</w:t>
      </w:r>
    </w:p>
    <w:p w14:paraId="36BA9C19" w14:textId="77777777" w:rsidR="002D36F9" w:rsidRDefault="00D35E06">
      <w:pPr>
        <w:jc w:val="both"/>
        <w:rPr>
          <w:color w:val="1C1C1C"/>
        </w:rPr>
      </w:pPr>
      <w:r>
        <w:rPr>
          <w:rFonts w:cs="Arial"/>
          <w:color w:val="1C1C1C"/>
          <w:sz w:val="22"/>
          <w:szCs w:val="22"/>
        </w:rPr>
        <w:t>Aucune formation de ce type n’a été effectuée en 2022.</w:t>
      </w:r>
    </w:p>
    <w:p w14:paraId="3003430D" w14:textId="77777777" w:rsidR="002D36F9" w:rsidRDefault="002D36F9">
      <w:pPr>
        <w:rPr>
          <w:rFonts w:cs="Arial"/>
          <w:sz w:val="22"/>
          <w:szCs w:val="22"/>
        </w:rPr>
      </w:pPr>
    </w:p>
    <w:p w14:paraId="083006A5" w14:textId="77777777" w:rsidR="002D36F9" w:rsidRDefault="00D35E06" w:rsidP="00D35E06">
      <w:pPr>
        <w:pStyle w:val="Titre31"/>
      </w:pPr>
      <w:bookmarkStart w:id="55" w:name="_Toc133920685"/>
      <w:bookmarkStart w:id="56" w:name="_Toc152084657"/>
      <w:r>
        <w:t>IV.5 Information</w:t>
      </w:r>
      <w:bookmarkEnd w:id="55"/>
      <w:bookmarkEnd w:id="56"/>
    </w:p>
    <w:p w14:paraId="357B8EE8" w14:textId="77777777" w:rsidR="002D36F9" w:rsidRDefault="002D36F9">
      <w:pPr>
        <w:rPr>
          <w:rFonts w:cs="Arial"/>
          <w:sz w:val="22"/>
          <w:szCs w:val="22"/>
        </w:rPr>
      </w:pPr>
    </w:p>
    <w:p w14:paraId="60261F24" w14:textId="77777777" w:rsidR="002D36F9" w:rsidRDefault="00D35E06">
      <w:pPr>
        <w:jc w:val="both"/>
        <w:rPr>
          <w:color w:val="1C1C1C"/>
        </w:rPr>
      </w:pPr>
      <w:r>
        <w:rPr>
          <w:rFonts w:cs="Arial"/>
          <w:color w:val="1C1C1C"/>
          <w:sz w:val="22"/>
          <w:szCs w:val="22"/>
        </w:rPr>
        <w:t xml:space="preserve">Le Sanctuaire Pelagos a été présenté aux professeurs partenaires du Parc national de Port-Cros en vue de l’élaboration de projets pédagogiques avec l’organisation d’une observation de cétacés via un opérateur labellisé High </w:t>
      </w:r>
      <w:bookmarkStart w:id="57" w:name="OLE_LINK9"/>
      <w:bookmarkStart w:id="58" w:name="OLE_LINK8"/>
      <w:bookmarkStart w:id="59" w:name="OLE_LINK7"/>
      <w:r>
        <w:rPr>
          <w:rFonts w:cs="Arial"/>
          <w:color w:val="1C1C1C"/>
          <w:sz w:val="22"/>
          <w:szCs w:val="22"/>
        </w:rPr>
        <w:t>Quality Whale-Watching®.</w:t>
      </w:r>
      <w:bookmarkEnd w:id="57"/>
      <w:bookmarkEnd w:id="58"/>
      <w:bookmarkEnd w:id="59"/>
    </w:p>
    <w:p w14:paraId="31857F25" w14:textId="77777777" w:rsidR="002D36F9" w:rsidRDefault="002D36F9">
      <w:pPr>
        <w:jc w:val="both"/>
        <w:rPr>
          <w:rFonts w:cs="Arial"/>
          <w:color w:val="1C1C1C"/>
          <w:sz w:val="22"/>
          <w:szCs w:val="22"/>
        </w:rPr>
      </w:pPr>
    </w:p>
    <w:p w14:paraId="696B8AD3" w14:textId="77777777" w:rsidR="002D36F9" w:rsidRDefault="00D35E06">
      <w:pPr>
        <w:jc w:val="both"/>
        <w:rPr>
          <w:color w:val="1C1C1C"/>
        </w:rPr>
      </w:pPr>
      <w:r>
        <w:rPr>
          <w:rFonts w:cs="Arial"/>
          <w:color w:val="1C1C1C"/>
          <w:sz w:val="22"/>
          <w:szCs w:val="22"/>
        </w:rPr>
        <w:t>De plus, le Sanctuaire Pelagos et le label Quality Whale-Watching® ont été présentés à une délégation du Costa Rica en visite au Parc national de Port-Cros.</w:t>
      </w:r>
    </w:p>
    <w:p w14:paraId="5DB9BF6E" w14:textId="77777777" w:rsidR="002D36F9" w:rsidRDefault="002D36F9">
      <w:pPr>
        <w:jc w:val="both"/>
        <w:rPr>
          <w:rFonts w:cs="Arial"/>
          <w:color w:val="1C1C1C"/>
          <w:sz w:val="22"/>
          <w:szCs w:val="22"/>
        </w:rPr>
      </w:pPr>
    </w:p>
    <w:p w14:paraId="39F1C5B0" w14:textId="77777777" w:rsidR="002D36F9" w:rsidRDefault="00D35E06">
      <w:pPr>
        <w:jc w:val="both"/>
        <w:rPr>
          <w:rFonts w:cs="Arial"/>
          <w:szCs w:val="20"/>
        </w:rPr>
      </w:pPr>
      <w:r>
        <w:rPr>
          <w:rFonts w:cs="Arial"/>
          <w:color w:val="1C1C1C"/>
          <w:sz w:val="22"/>
          <w:szCs w:val="22"/>
        </w:rPr>
        <w:t xml:space="preserve">La question du dérangement des mammifères marins a été abordée le 20 janvier lors du Webinaire sur la libre évolution sur invitation de François Sarano : </w:t>
      </w:r>
      <w:hyperlink r:id="rId35">
        <w:r>
          <w:rPr>
            <w:rStyle w:val="LienInternet"/>
            <w:rFonts w:cs="Arial"/>
            <w:szCs w:val="20"/>
            <w:lang w:eastAsia="ar-SA" w:bidi="ar-SA"/>
          </w:rPr>
          <w:t>https://vimeo.com/670222050</w:t>
        </w:r>
      </w:hyperlink>
      <w:r>
        <w:rPr>
          <w:rFonts w:cs="Arial"/>
          <w:color w:val="1C1C1C"/>
          <w:szCs w:val="20"/>
        </w:rPr>
        <w:t>.</w:t>
      </w:r>
    </w:p>
    <w:p w14:paraId="0B39CBE7" w14:textId="77777777" w:rsidR="002D36F9" w:rsidRDefault="002D36F9">
      <w:pPr>
        <w:jc w:val="both"/>
        <w:rPr>
          <w:rFonts w:cs="Arial"/>
          <w:color w:val="1C1C1C"/>
          <w:sz w:val="22"/>
          <w:szCs w:val="22"/>
        </w:rPr>
      </w:pPr>
    </w:p>
    <w:p w14:paraId="43502406" w14:textId="5EE60A59" w:rsidR="002D36F9" w:rsidRDefault="00AD0F99">
      <w:pPr>
        <w:pStyle w:val="Pieddepage1"/>
        <w:jc w:val="both"/>
        <w:rPr>
          <w:color w:val="1C1C1C"/>
        </w:rPr>
      </w:pPr>
      <w:r>
        <w:rPr>
          <w:noProof/>
          <w:lang w:eastAsia="fr-FR" w:bidi="ar-SA"/>
        </w:rPr>
        <mc:AlternateContent>
          <mc:Choice Requires="wps">
            <w:drawing>
              <wp:anchor distT="0" distB="0" distL="114300" distR="114300" simplePos="0" relativeHeight="251665408" behindDoc="0" locked="0" layoutInCell="0" allowOverlap="1" wp14:anchorId="6CCEEB43" wp14:editId="6005F071">
                <wp:simplePos x="0" y="0"/>
                <wp:positionH relativeFrom="page">
                  <wp:posOffset>-10175875</wp:posOffset>
                </wp:positionH>
                <wp:positionV relativeFrom="paragraph">
                  <wp:posOffset>-23105745</wp:posOffset>
                </wp:positionV>
                <wp:extent cx="10187940" cy="9004935"/>
                <wp:effectExtent l="0" t="0" r="0" b="0"/>
                <wp:wrapNone/>
                <wp:docPr id="6"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87940" cy="9004935"/>
                        </a:xfrm>
                        <a:custGeom>
                          <a:avLst/>
                          <a:gdLst>
                            <a:gd name="T0" fmla="*/ 0 w 28304"/>
                            <a:gd name="T1" fmla="*/ 0 h 25015"/>
                            <a:gd name="T2" fmla="*/ 0 w 28304"/>
                            <a:gd name="T3" fmla="*/ 25014 h 25015"/>
                            <a:gd name="T4" fmla="*/ 28303 w 28304"/>
                            <a:gd name="T5" fmla="*/ 25014 h 25015"/>
                            <a:gd name="T6" fmla="*/ 28303 w 28304"/>
                            <a:gd name="T7" fmla="*/ 0 h 25015"/>
                          </a:gdLst>
                          <a:ahLst/>
                          <a:cxnLst>
                            <a:cxn ang="0">
                              <a:pos x="T0" y="T1"/>
                            </a:cxn>
                            <a:cxn ang="0">
                              <a:pos x="T2" y="T3"/>
                            </a:cxn>
                            <a:cxn ang="0">
                              <a:pos x="T4" y="T5"/>
                            </a:cxn>
                            <a:cxn ang="0">
                              <a:pos x="T6" y="T7"/>
                            </a:cxn>
                          </a:cxnLst>
                          <a:rect l="0" t="0" r="r" b="b"/>
                          <a:pathLst>
                            <a:path w="28304" h="25015">
                              <a:moveTo>
                                <a:pt x="0" y="0"/>
                              </a:moveTo>
                              <a:lnTo>
                                <a:pt x="0" y="25014"/>
                              </a:lnTo>
                              <a:lnTo>
                                <a:pt x="28303" y="25014"/>
                              </a:lnTo>
                              <a:lnTo>
                                <a:pt x="28303" y="0"/>
                              </a:lnTo>
                            </a:path>
                          </a:pathLst>
                        </a:cu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F45F66" id="Freeform 2" o:spid="_x0000_s1026" style="position:absolute;margin-left:-801.25pt;margin-top:-1819.35pt;width:802.2pt;height:709.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8304,25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" o:allowincell="f" path="m,l,25014r28303,l28303,e" filled="f" stroked="f">
                <v:path arrowok="t" o:connecttype="custom" o:connectlocs="0,0;0,9004575;10187580,9004575;10187580,0" o:connectangles="0,0,0,0"/>
                <w10:wrap anchorx="page"/>
              </v:shape>
            </w:pict>
          </mc:Fallback>
        </mc:AlternateContent>
      </w:r>
      <w:r w:rsidR="00D35E06">
        <w:rPr>
          <w:rFonts w:cs="Arial"/>
          <w:color w:val="1C1C1C"/>
          <w:sz w:val="22"/>
          <w:szCs w:val="22"/>
        </w:rPr>
        <w:t>A la demande des propriétaires du Château Bénat, sur la commune de Bormes-les-mimosas, l’équipe s’est déplacée le 19 avril sur site pour préparer la soirée de présentation de Pelagos aux copropriétaires des domaines privés du Cap Bénat et de Gaou Bénat. Le 4 août au soir, une soixantaine d’entre eux assistaient à une présentation intitulée "Le Cap Bénat, balcon sur Pelagos et le Parc national de Port-Cros", suivie d’une séance de questions. L’ensemble des bénéfices de la soirée a été reversé à des associations œuvrant pour la protection de l'environnement.</w:t>
      </w:r>
    </w:p>
    <w:p w14:paraId="7482E27A" w14:textId="77777777" w:rsidR="002D36F9" w:rsidRDefault="00D35E06">
      <w:pPr>
        <w:jc w:val="both"/>
        <w:rPr>
          <w:color w:val="1C1C1C"/>
        </w:rPr>
      </w:pPr>
      <w:r>
        <w:rPr>
          <w:rFonts w:cs="Arial"/>
          <w:color w:val="1C1C1C"/>
          <w:sz w:val="22"/>
          <w:szCs w:val="22"/>
        </w:rPr>
        <w:t>Alain Barcelo a embarqué du 5 au 12 juin à bord du catamaran de la mission Whaleway, sur invitation de Véronique et François Sarano à laquelle participait également Hervé Glotin et Marion Poupard de l’Université de Toulon, ou encore Stéphane Granzotto le photographe sous-marin. L’équipe a pu notamment produire les deux premières cartes d’identité de cachalots de Méditerranée, à l’instar de celles produites à l’île Maurice.</w:t>
      </w:r>
    </w:p>
    <w:p w14:paraId="5C375C87" w14:textId="77777777" w:rsidR="002D36F9" w:rsidRDefault="002D36F9">
      <w:pPr>
        <w:jc w:val="both"/>
        <w:rPr>
          <w:rFonts w:cs="Arial"/>
          <w:color w:val="1C1C1C"/>
          <w:sz w:val="22"/>
          <w:szCs w:val="22"/>
        </w:rPr>
      </w:pPr>
    </w:p>
    <w:p w14:paraId="52E58AC6" w14:textId="77777777" w:rsidR="002D36F9" w:rsidRDefault="00D35E06">
      <w:pPr>
        <w:jc w:val="both"/>
        <w:rPr>
          <w:color w:val="1C1C1C"/>
        </w:rPr>
      </w:pPr>
      <w:r>
        <w:rPr>
          <w:rFonts w:cs="Arial"/>
          <w:color w:val="1C1C1C"/>
          <w:sz w:val="22"/>
          <w:szCs w:val="22"/>
        </w:rPr>
        <w:t>Le 17 juin, Greg Lecoeur a sollicité un temps d’échange pour contribuer à la construction de son programme de sensibilisation et d’appui à la science We are Méditerranée. Ce programme bénéficie désormais de l’appui de l’Initiative Pelagos.</w:t>
      </w:r>
    </w:p>
    <w:p w14:paraId="4B099EB4" w14:textId="77777777" w:rsidR="002D36F9" w:rsidRDefault="002D36F9">
      <w:pPr>
        <w:jc w:val="both"/>
        <w:rPr>
          <w:rFonts w:cs="Arial"/>
          <w:color w:val="1C1C1C"/>
          <w:sz w:val="22"/>
          <w:szCs w:val="22"/>
        </w:rPr>
      </w:pPr>
    </w:p>
    <w:p w14:paraId="4B1A31E3" w14:textId="77777777" w:rsidR="002D36F9" w:rsidRDefault="00D35E06" w:rsidP="00D35E06">
      <w:pPr>
        <w:pStyle w:val="Titre21"/>
      </w:pPr>
      <w:bookmarkStart w:id="60" w:name="__RefHeading___Toc108445257"/>
      <w:bookmarkStart w:id="61" w:name="_Toc133920686"/>
      <w:bookmarkStart w:id="62" w:name="_Toc152084658"/>
      <w:bookmarkEnd w:id="60"/>
      <w:r>
        <w:t>V. Réunions et représentations nationales et internationales</w:t>
      </w:r>
      <w:bookmarkEnd w:id="61"/>
      <w:bookmarkEnd w:id="62"/>
      <w:r>
        <w:t xml:space="preserve"> </w:t>
      </w:r>
    </w:p>
    <w:p w14:paraId="46F8AAC7" w14:textId="77777777" w:rsidR="002D36F9" w:rsidRDefault="002D36F9">
      <w:pPr>
        <w:jc w:val="both"/>
        <w:rPr>
          <w:rFonts w:cs="Arial"/>
          <w:sz w:val="22"/>
          <w:szCs w:val="22"/>
        </w:rPr>
      </w:pPr>
    </w:p>
    <w:p w14:paraId="4CBC81EA" w14:textId="77777777" w:rsidR="002D36F9" w:rsidRDefault="00D35E06">
      <w:pPr>
        <w:jc w:val="both"/>
      </w:pPr>
      <w:r>
        <w:rPr>
          <w:rFonts w:cs="Arial"/>
          <w:color w:val="1C1C1C"/>
          <w:sz w:val="22"/>
          <w:szCs w:val="22"/>
        </w:rPr>
        <w:t xml:space="preserve">En </w:t>
      </w:r>
      <w:r>
        <w:rPr>
          <w:rFonts w:cs="Arial"/>
          <w:sz w:val="22"/>
          <w:szCs w:val="22"/>
        </w:rPr>
        <w:t>2022, l'équipe d'animation a initié ou participé à des réunions ou rencontres :</w:t>
      </w:r>
    </w:p>
    <w:p w14:paraId="76D0BDE1" w14:textId="77777777" w:rsidR="002D36F9" w:rsidRDefault="002D36F9">
      <w:pPr>
        <w:jc w:val="both"/>
        <w:rPr>
          <w:rFonts w:eastAsia="Times New Roman" w:cs="Arial"/>
          <w:b/>
          <w:bCs/>
          <w:sz w:val="22"/>
          <w:szCs w:val="22"/>
        </w:rPr>
      </w:pPr>
    </w:p>
    <w:p w14:paraId="411152B4" w14:textId="77777777" w:rsidR="002D36F9" w:rsidRDefault="00D35E06">
      <w:pPr>
        <w:numPr>
          <w:ilvl w:val="0"/>
          <w:numId w:val="12"/>
        </w:numPr>
        <w:spacing w:after="160" w:line="252" w:lineRule="auto"/>
        <w:jc w:val="both"/>
      </w:pPr>
      <w:r>
        <w:rPr>
          <w:rFonts w:eastAsia="Times New Roman" w:cs="Arial"/>
          <w:b/>
          <w:bCs/>
          <w:sz w:val="22"/>
          <w:szCs w:val="22"/>
        </w:rPr>
        <w:t>Réunions nationales</w:t>
      </w:r>
    </w:p>
    <w:p w14:paraId="509EA7DE" w14:textId="77777777" w:rsidR="002D36F9" w:rsidRDefault="00D35E06">
      <w:pPr>
        <w:jc w:val="both"/>
        <w:rPr>
          <w:rFonts w:cs="Arial"/>
          <w:sz w:val="22"/>
          <w:szCs w:val="22"/>
        </w:rPr>
      </w:pPr>
      <w:r>
        <w:rPr>
          <w:rFonts w:cs="Arial"/>
          <w:sz w:val="22"/>
          <w:szCs w:val="22"/>
        </w:rPr>
        <w:t>L’équipe d’animation a contribué à la rédaction du plan d’actions cétacés et a notamment participé au comité de pilotage le 17 février.</w:t>
      </w:r>
    </w:p>
    <w:p w14:paraId="719ADFBD" w14:textId="77777777" w:rsidR="002D36F9" w:rsidRDefault="002D36F9">
      <w:pPr>
        <w:jc w:val="both"/>
        <w:rPr>
          <w:rFonts w:cs="Arial"/>
          <w:sz w:val="22"/>
          <w:szCs w:val="22"/>
        </w:rPr>
      </w:pPr>
    </w:p>
    <w:p w14:paraId="5D864BAC" w14:textId="77777777" w:rsidR="002D36F9" w:rsidRDefault="00D35E06">
      <w:pPr>
        <w:pStyle w:val="Corpsdetexte"/>
        <w:tabs>
          <w:tab w:val="left" w:pos="1020"/>
        </w:tabs>
        <w:jc w:val="both"/>
        <w:rPr>
          <w:color w:val="1C1C1C"/>
        </w:rPr>
      </w:pPr>
      <w:r>
        <w:rPr>
          <w:rFonts w:cs="Arial"/>
          <w:color w:val="1C1C1C"/>
          <w:sz w:val="22"/>
          <w:szCs w:val="22"/>
        </w:rPr>
        <w:t>Les échanges formels et informels avec AGOA se sont poursuivis en 2022. Le Sanctuaire AGOA a de nouveau rédigé un article dans le Bulletin Pelagos 2022 et en proposera certainement d'autres pour les numéros suivants.</w:t>
      </w:r>
    </w:p>
    <w:p w14:paraId="0411E2A0" w14:textId="77777777" w:rsidR="002D36F9" w:rsidRDefault="00D35E06">
      <w:pPr>
        <w:pStyle w:val="Corpsdetexte"/>
        <w:spacing w:after="0"/>
        <w:jc w:val="both"/>
      </w:pPr>
      <w:r>
        <w:rPr>
          <w:rStyle w:val="Accentuation"/>
          <w:rFonts w:eastAsia="Times New Roman" w:cs="Arial"/>
          <w:i w:val="0"/>
          <w:iCs w:val="0"/>
          <w:color w:val="1C1C1C"/>
          <w:sz w:val="22"/>
          <w:szCs w:val="22"/>
        </w:rPr>
        <w:t xml:space="preserve">L'équipe d'animation française a participé à plusieurs réunions portant sur le whale-watching : </w:t>
      </w:r>
    </w:p>
    <w:p w14:paraId="3D2FBF22" w14:textId="77777777" w:rsidR="002D36F9" w:rsidRDefault="00D35E06">
      <w:pPr>
        <w:pStyle w:val="Paragraphedeliste"/>
        <w:widowControl/>
        <w:numPr>
          <w:ilvl w:val="0"/>
          <w:numId w:val="13"/>
        </w:numPr>
        <w:suppressAutoHyphens w:val="0"/>
        <w:spacing w:line="100" w:lineRule="atLeast"/>
        <w:ind w:left="360"/>
        <w:jc w:val="both"/>
      </w:pPr>
      <w:r>
        <w:rPr>
          <w:rStyle w:val="Accentuation"/>
          <w:rFonts w:eastAsia="Times New Roman" w:cs="Arial"/>
          <w:i w:val="0"/>
          <w:iCs w:val="0"/>
          <w:color w:val="1C1C1C"/>
          <w:sz w:val="22"/>
          <w:szCs w:val="22"/>
        </w:rPr>
        <w:t>la réunion organisée par MIRACETI le 29 novembre 2022 destinée aux opéra</w:t>
      </w:r>
      <w:r>
        <w:rPr>
          <w:rStyle w:val="Accentuation"/>
          <w:rFonts w:eastAsia="Times New Roman" w:cs="Arial"/>
          <w:i w:val="0"/>
          <w:iCs w:val="0"/>
          <w:color w:val="auto"/>
          <w:sz w:val="22"/>
          <w:szCs w:val="22"/>
        </w:rPr>
        <w:t xml:space="preserve">teurs certifiés </w:t>
      </w:r>
      <w:r>
        <w:rPr>
          <w:rStyle w:val="Accentuation"/>
          <w:rFonts w:eastAsia="Times New Roman" w:cs="Arial"/>
          <w:i w:val="0"/>
          <w:iCs w:val="0"/>
          <w:color w:val="1C1C1C"/>
          <w:sz w:val="22"/>
          <w:szCs w:val="22"/>
        </w:rPr>
        <w:t>"HQWW®", autour de trois points : actualité, p</w:t>
      </w:r>
      <w:r>
        <w:rPr>
          <w:rFonts w:eastAsia="Times New Roman" w:cs="Arial"/>
          <w:color w:val="1C1C1C"/>
          <w:kern w:val="0"/>
          <w:sz w:val="22"/>
          <w:szCs w:val="22"/>
          <w:lang w:eastAsia="fr-FR" w:bidi="ar-SA"/>
        </w:rPr>
        <w:t>résentation de la restructuration de la formation aux bonnes pratiques du whale-watching en Méditerranée ;</w:t>
      </w:r>
    </w:p>
    <w:p w14:paraId="6BC45F3B" w14:textId="77777777" w:rsidR="002D36F9" w:rsidRDefault="00D35E06">
      <w:pPr>
        <w:pStyle w:val="Paragraphedeliste"/>
        <w:widowControl/>
        <w:numPr>
          <w:ilvl w:val="0"/>
          <w:numId w:val="13"/>
        </w:numPr>
        <w:suppressAutoHyphens w:val="0"/>
        <w:spacing w:line="100" w:lineRule="atLeast"/>
        <w:ind w:left="360"/>
        <w:jc w:val="both"/>
        <w:rPr>
          <w:rStyle w:val="Accentuation"/>
          <w:i w:val="0"/>
          <w:iCs w:val="0"/>
          <w:color w:val="auto"/>
        </w:rPr>
      </w:pPr>
      <w:r>
        <w:rPr>
          <w:rStyle w:val="Accentuation"/>
          <w:rFonts w:eastAsia="Times New Roman" w:cs="Arial"/>
          <w:i w:val="0"/>
          <w:iCs w:val="0"/>
          <w:color w:val="1C1C1C"/>
          <w:sz w:val="22"/>
          <w:szCs w:val="22"/>
        </w:rPr>
        <w:t>le comité d’évaluation annuel de la marque HQWW® le 15 décembre.</w:t>
      </w:r>
    </w:p>
    <w:p w14:paraId="67863924" w14:textId="77777777" w:rsidR="002D36F9" w:rsidRDefault="002D36F9">
      <w:pPr>
        <w:widowControl/>
        <w:suppressAutoHyphens w:val="0"/>
        <w:spacing w:line="100" w:lineRule="atLeast"/>
        <w:jc w:val="both"/>
      </w:pPr>
    </w:p>
    <w:p w14:paraId="234B0AB3" w14:textId="77777777" w:rsidR="002D36F9" w:rsidRDefault="00D35E06">
      <w:pPr>
        <w:jc w:val="both"/>
        <w:rPr>
          <w:rFonts w:cs="Arial"/>
          <w:sz w:val="22"/>
          <w:szCs w:val="22"/>
        </w:rPr>
      </w:pPr>
      <w:r>
        <w:rPr>
          <w:rFonts w:cs="Arial"/>
          <w:sz w:val="22"/>
          <w:szCs w:val="22"/>
        </w:rPr>
        <w:t>Le 3 juin, l’équipe a participé à une réunion avec la Préfecture maritime pour évoquer la question de l’interdiction des courses d’engins à moteur rapide.</w:t>
      </w:r>
    </w:p>
    <w:p w14:paraId="10E628BB" w14:textId="77777777" w:rsidR="002D36F9" w:rsidRDefault="002D36F9">
      <w:pPr>
        <w:widowControl/>
        <w:suppressAutoHyphens w:val="0"/>
        <w:spacing w:line="100" w:lineRule="atLeast"/>
        <w:jc w:val="both"/>
      </w:pPr>
    </w:p>
    <w:p w14:paraId="68B54E25"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Le Comité national du Sanctuaire Pelagos s'est réuni le vendredi 7 octobre 2022 à Roquebrune-sur-Argens (Var) autour des représentants du Ministère de la Transition Écologique et de la Cohésion des territoires, de la Préfecture maritime de Méditerranée, du Secrétariat permanent de l’Accord Pelagos et de l’équipe d’animation française du Parc national de Port-Cros.</w:t>
      </w:r>
    </w:p>
    <w:p w14:paraId="0E83D4D6"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Ce rendez-vous, qui regroupe tous les partenaires (institutionnels, socioprofessionnels, scientifiques, associatifs), a réuni plus de soixante participants (en présentiel ou en visioconférence). La séance, riche en échanges et discussions, a vu s’exprimer chacun sur les sujets abordés.</w:t>
      </w:r>
    </w:p>
    <w:p w14:paraId="7288BEBA"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Au niveau international l</w:t>
      </w:r>
      <w:r w:rsidR="001312A5">
        <w:rPr>
          <w:rStyle w:val="Accentuation"/>
          <w:rFonts w:cs="Arial"/>
          <w:i w:val="0"/>
          <w:color w:val="1C1C1C"/>
          <w:sz w:val="22"/>
          <w:szCs w:val="22"/>
        </w:rPr>
        <w:t>a</w:t>
      </w:r>
      <w:r>
        <w:rPr>
          <w:rStyle w:val="Accentuation"/>
          <w:rFonts w:cs="Arial"/>
          <w:i w:val="0"/>
          <w:color w:val="1C1C1C"/>
          <w:sz w:val="22"/>
          <w:szCs w:val="22"/>
        </w:rPr>
        <w:t xml:space="preserve"> Secréta</w:t>
      </w:r>
      <w:r w:rsidR="001312A5">
        <w:rPr>
          <w:rStyle w:val="Accentuation"/>
          <w:rFonts w:cs="Arial"/>
          <w:i w:val="0"/>
          <w:color w:val="1C1C1C"/>
          <w:sz w:val="22"/>
          <w:szCs w:val="22"/>
        </w:rPr>
        <w:t>ire</w:t>
      </w:r>
      <w:r>
        <w:rPr>
          <w:rStyle w:val="Accentuation"/>
          <w:rFonts w:cs="Arial"/>
          <w:i w:val="0"/>
          <w:color w:val="1C1C1C"/>
          <w:sz w:val="22"/>
          <w:szCs w:val="22"/>
        </w:rPr>
        <w:t xml:space="preserve"> permanent</w:t>
      </w:r>
      <w:r w:rsidR="001312A5">
        <w:rPr>
          <w:rStyle w:val="Accentuation"/>
          <w:rFonts w:cs="Arial"/>
          <w:i w:val="0"/>
          <w:color w:val="1C1C1C"/>
          <w:sz w:val="22"/>
          <w:szCs w:val="22"/>
        </w:rPr>
        <w:t>e</w:t>
      </w:r>
      <w:r>
        <w:rPr>
          <w:rStyle w:val="Accentuation"/>
          <w:rFonts w:cs="Arial"/>
          <w:i w:val="0"/>
          <w:color w:val="1C1C1C"/>
          <w:sz w:val="22"/>
          <w:szCs w:val="22"/>
        </w:rPr>
        <w:t xml:space="preserve"> </w:t>
      </w:r>
      <w:r w:rsidR="001312A5">
        <w:rPr>
          <w:rStyle w:val="Accentuation"/>
          <w:rFonts w:cs="Arial"/>
          <w:i w:val="0"/>
          <w:color w:val="1C1C1C"/>
          <w:sz w:val="22"/>
          <w:szCs w:val="22"/>
        </w:rPr>
        <w:t>de</w:t>
      </w:r>
      <w:r>
        <w:rPr>
          <w:rStyle w:val="Accentuation"/>
          <w:rFonts w:cs="Arial"/>
          <w:i w:val="0"/>
          <w:color w:val="1C1C1C"/>
          <w:sz w:val="22"/>
          <w:szCs w:val="22"/>
        </w:rPr>
        <w:t xml:space="preserve"> l’Accord Pelagos a présenté </w:t>
      </w:r>
      <w:r w:rsidR="001312A5">
        <w:rPr>
          <w:rStyle w:val="Accentuation"/>
          <w:rFonts w:cs="Arial"/>
          <w:i w:val="0"/>
          <w:color w:val="1C1C1C"/>
          <w:sz w:val="22"/>
          <w:szCs w:val="22"/>
        </w:rPr>
        <w:t>s</w:t>
      </w:r>
      <w:r>
        <w:rPr>
          <w:rStyle w:val="Accentuation"/>
          <w:rFonts w:cs="Arial"/>
          <w:i w:val="0"/>
          <w:color w:val="1C1C1C"/>
          <w:sz w:val="22"/>
          <w:szCs w:val="22"/>
        </w:rPr>
        <w:t>a nouvelle adjointe, Viola Cattani, qui a pris ses fonctions le mois précédent. Un point d’information a été fait concernant le plan de gestion, le fonds volontaire Pelagos et un appel a été lancé pour inviter chacun à s’inscrire aux Groupes de travail de l’Accord.</w:t>
      </w:r>
    </w:p>
    <w:p w14:paraId="0309CD20"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 xml:space="preserve">Au niveau national, les communes/EPCI signataires de la Charte de partenariat ont souligné leurs engagements et leurs initiatives menées localement. </w:t>
      </w:r>
    </w:p>
    <w:p w14:paraId="2A0EF94D"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 xml:space="preserve">La Préfecture maritime de Méditerranée a fait un état d’avancement sur le dossier de traitement de munitions historiques. Elle a également informé d’un prochain arrêté d’encadrement des courses de véhicules nautiques à moteur. D’autre part, les premières interpellations d’opérateurs qui proposaient la nage avec les cétacés ont été réalisées durant l’été compte tenu de l’interdiction d’approche à moins de 100 m en vigueur (cf. arrêté Ulysse n°2021/172). </w:t>
      </w:r>
    </w:p>
    <w:p w14:paraId="1B7ECD0E" w14:textId="77777777" w:rsidR="002D36F9" w:rsidRDefault="00D35E06">
      <w:pPr>
        <w:pStyle w:val="Corpsdetexte"/>
        <w:spacing w:after="0"/>
        <w:jc w:val="both"/>
        <w:rPr>
          <w:rStyle w:val="Accentuation"/>
          <w:rFonts w:eastAsia="Times New Roman" w:cs="Arial"/>
          <w:i w:val="0"/>
          <w:color w:val="auto"/>
          <w:sz w:val="22"/>
          <w:szCs w:val="22"/>
        </w:rPr>
      </w:pPr>
      <w:r>
        <w:rPr>
          <w:rStyle w:val="Accentuation"/>
          <w:rFonts w:cs="Arial"/>
          <w:i w:val="0"/>
          <w:color w:val="1C1C1C"/>
          <w:sz w:val="22"/>
          <w:szCs w:val="22"/>
        </w:rPr>
        <w:t xml:space="preserve">Le Ministère de la Transition Écologique et de la Cohésion des territoires a fait un point sur les dossiers d’actualité tels que le projet de Zone Maritime Particulièrement </w:t>
      </w:r>
      <w:r>
        <w:rPr>
          <w:rStyle w:val="Accentuation"/>
          <w:rFonts w:cs="Arial"/>
          <w:i w:val="0"/>
          <w:color w:val="auto"/>
          <w:sz w:val="22"/>
          <w:szCs w:val="22"/>
        </w:rPr>
        <w:t>Vulnérable, le bruit sous-marin et le retour d’expérience de la saisine du Conseil national de la protection de la nature en cas de crise (Cas du beluga – été 2022).</w:t>
      </w:r>
    </w:p>
    <w:p w14:paraId="6A8D408A"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L'équipe d'animation française a présenté notamment :</w:t>
      </w:r>
    </w:p>
    <w:p w14:paraId="47F1DFA6" w14:textId="77777777" w:rsidR="002D36F9" w:rsidRDefault="00D35E06">
      <w:pPr>
        <w:pStyle w:val="Corpsdetexte"/>
        <w:numPr>
          <w:ilvl w:val="0"/>
          <w:numId w:val="21"/>
        </w:numPr>
        <w:spacing w:after="0"/>
        <w:jc w:val="both"/>
        <w:rPr>
          <w:rStyle w:val="Accentuation"/>
          <w:rFonts w:eastAsia="Times New Roman" w:cs="Arial"/>
          <w:i w:val="0"/>
          <w:color w:val="1C1C1C"/>
          <w:sz w:val="22"/>
          <w:szCs w:val="22"/>
        </w:rPr>
      </w:pPr>
      <w:r>
        <w:rPr>
          <w:rStyle w:val="Accentuation"/>
          <w:rFonts w:cs="Arial"/>
          <w:i w:val="0"/>
          <w:color w:val="1C1C1C"/>
          <w:sz w:val="22"/>
          <w:szCs w:val="22"/>
        </w:rPr>
        <w:t>le programme de recherche triennal 2021-2023. Un état d’avancement de chaque étude a été réalisé par les titulaires. Les résultats de l’étude sur l’évaluation de la contamination par les phtalates des grands cétacés ont été portés à connaissance.</w:t>
      </w:r>
    </w:p>
    <w:p w14:paraId="251DC444" w14:textId="77777777" w:rsidR="002D36F9" w:rsidRDefault="00D35E06">
      <w:pPr>
        <w:pStyle w:val="Corpsdetexte"/>
        <w:numPr>
          <w:ilvl w:val="0"/>
          <w:numId w:val="21"/>
        </w:numPr>
        <w:spacing w:after="0"/>
        <w:jc w:val="both"/>
        <w:rPr>
          <w:rStyle w:val="Accentuation"/>
          <w:rFonts w:eastAsia="Times New Roman" w:cs="Arial"/>
          <w:i w:val="0"/>
          <w:color w:val="1C1C1C"/>
          <w:sz w:val="22"/>
          <w:szCs w:val="22"/>
        </w:rPr>
      </w:pPr>
      <w:r>
        <w:rPr>
          <w:rStyle w:val="Accentuation"/>
          <w:rFonts w:cs="Arial"/>
          <w:i w:val="0"/>
          <w:color w:val="1C1C1C"/>
          <w:sz w:val="22"/>
          <w:szCs w:val="22"/>
        </w:rPr>
        <w:t>les évolutions souhaitées de la réglementation pour être en totale conformité avec le Code de Bonne conduite Pelagos / ACCOBAMS tout en privilégiant les Ambassadeurs Pelagos et les opérateurs labellisés High Quality Whale-Watching® dans la zone de 100 à 300 m.</w:t>
      </w:r>
    </w:p>
    <w:p w14:paraId="01FF19D5" w14:textId="77777777" w:rsidR="002D36F9" w:rsidRDefault="00D35E06">
      <w:pPr>
        <w:pStyle w:val="Corpsdetexte"/>
        <w:numPr>
          <w:ilvl w:val="0"/>
          <w:numId w:val="21"/>
        </w:numPr>
        <w:spacing w:after="0"/>
        <w:jc w:val="both"/>
        <w:rPr>
          <w:rStyle w:val="Accentuation"/>
          <w:rFonts w:eastAsia="Times New Roman" w:cs="Arial"/>
          <w:i w:val="0"/>
          <w:color w:val="1C1C1C"/>
          <w:sz w:val="22"/>
          <w:szCs w:val="22"/>
        </w:rPr>
      </w:pPr>
      <w:r>
        <w:rPr>
          <w:rStyle w:val="Accentuation"/>
          <w:rFonts w:cs="Arial"/>
          <w:i w:val="0"/>
          <w:color w:val="1C1C1C"/>
          <w:sz w:val="22"/>
          <w:szCs w:val="22"/>
        </w:rPr>
        <w:t xml:space="preserve">le réseau Pelagos qui continue à s’agrandir avec 51 communes et 5 EPCI signataires de la Charte de partenariat, ce qui permet de démultiplier les actions localement. Une plateforme d’échanges leur est dédiée </w:t>
      </w:r>
      <w:r>
        <w:rPr>
          <w:rStyle w:val="Accentuation"/>
          <w:rFonts w:cs="Arial"/>
          <w:i w:val="0"/>
          <w:color w:val="auto"/>
          <w:sz w:val="22"/>
          <w:szCs w:val="22"/>
        </w:rPr>
        <w:t>sur</w:t>
      </w:r>
      <w:r>
        <w:rPr>
          <w:rStyle w:val="Accentuation"/>
          <w:rFonts w:cs="Arial"/>
          <w:i w:val="0"/>
          <w:color w:val="1C1C1C"/>
          <w:sz w:val="22"/>
          <w:szCs w:val="22"/>
        </w:rPr>
        <w:t xml:space="preserve"> RESANA pour centraliser tous les documents utiles à la mise en œuvre du partenariat.</w:t>
      </w:r>
    </w:p>
    <w:p w14:paraId="328EAB8A" w14:textId="77777777" w:rsidR="002D36F9" w:rsidRDefault="00D35E06">
      <w:pPr>
        <w:pStyle w:val="Corpsdetexte"/>
        <w:numPr>
          <w:ilvl w:val="0"/>
          <w:numId w:val="21"/>
        </w:numPr>
        <w:spacing w:after="0"/>
        <w:jc w:val="both"/>
        <w:rPr>
          <w:rStyle w:val="Accentuation"/>
          <w:rFonts w:eastAsia="Times New Roman" w:cs="Arial"/>
          <w:i w:val="0"/>
          <w:color w:val="1C1C1C"/>
          <w:sz w:val="22"/>
          <w:szCs w:val="22"/>
        </w:rPr>
      </w:pPr>
      <w:r>
        <w:rPr>
          <w:rStyle w:val="Accentuation"/>
          <w:rFonts w:cs="Arial"/>
          <w:i w:val="0"/>
          <w:color w:val="1C1C1C"/>
          <w:sz w:val="22"/>
          <w:szCs w:val="22"/>
        </w:rPr>
        <w:t>les nouveaux outils de sensibilisation : autocollants Ambassadrice et Ambassadeur  Pelagos, une exposition pour 2023 et le premier module de formation en ligne sur les cétacés du Sanctuaire.</w:t>
      </w:r>
    </w:p>
    <w:p w14:paraId="26579897"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cs="Arial"/>
          <w:i w:val="0"/>
          <w:color w:val="1C1C1C"/>
          <w:sz w:val="22"/>
          <w:szCs w:val="22"/>
        </w:rPr>
        <w:t>Le prochain rendez-vous est donné à l'automne 2023 en Corse du Sud !</w:t>
      </w:r>
    </w:p>
    <w:p w14:paraId="09859FF7" w14:textId="77777777" w:rsidR="002D36F9" w:rsidRDefault="00D35E06">
      <w:pPr>
        <w:pStyle w:val="Corpsdetexte"/>
        <w:spacing w:after="0"/>
        <w:jc w:val="both"/>
        <w:rPr>
          <w:rStyle w:val="Accentuation"/>
          <w:rFonts w:eastAsia="Times New Roman" w:cs="Arial"/>
          <w:i w:val="0"/>
          <w:color w:val="1C1C1C"/>
          <w:sz w:val="22"/>
          <w:szCs w:val="22"/>
        </w:rPr>
      </w:pPr>
      <w:r>
        <w:rPr>
          <w:rStyle w:val="Accentuation"/>
          <w:rFonts w:eastAsia="Times New Roman" w:cs="Arial"/>
          <w:i w:val="0"/>
          <w:color w:val="1C1C1C"/>
          <w:sz w:val="22"/>
          <w:szCs w:val="22"/>
        </w:rPr>
        <w:t>Pour retrouver l’ensemble des échanges :</w:t>
      </w:r>
    </w:p>
    <w:p w14:paraId="665688AA" w14:textId="77777777" w:rsidR="002D36F9" w:rsidRDefault="00D35E06">
      <w:pPr>
        <w:pStyle w:val="Corpsdetexte"/>
        <w:spacing w:after="0"/>
        <w:jc w:val="both"/>
        <w:rPr>
          <w:rStyle w:val="Accentuation"/>
          <w:rFonts w:eastAsia="Times New Roman" w:cs="Arial"/>
          <w:i w:val="0"/>
          <w:color w:val="1C1C1C"/>
          <w:sz w:val="22"/>
          <w:szCs w:val="22"/>
        </w:rPr>
      </w:pPr>
      <w:hyperlink r:id="rId36">
        <w:r>
          <w:rPr>
            <w:rStyle w:val="LienInternet"/>
            <w:rFonts w:eastAsia="Times New Roman" w:cs="Arial"/>
            <w:sz w:val="22"/>
            <w:szCs w:val="22"/>
          </w:rPr>
          <w:t>https://resana.numerique.gouv.fr/public/information/consulterAccessUrl?cle_url=2006440580BG4HZwYKCDRXOlM1VjhUdAY4DjMDIlQ9BG8FOAdmCDZVYgQ3B2UEZwA7BjE=</w:t>
        </w:r>
      </w:hyperlink>
    </w:p>
    <w:p w14:paraId="20C5DBF8" w14:textId="77777777" w:rsidR="002D36F9" w:rsidRDefault="002D36F9">
      <w:pPr>
        <w:pStyle w:val="Corpsdetexte"/>
        <w:rPr>
          <w:rFonts w:cs="Arial"/>
          <w:color w:val="FF0000"/>
          <w:sz w:val="22"/>
          <w:szCs w:val="22"/>
        </w:rPr>
      </w:pPr>
    </w:p>
    <w:p w14:paraId="61947662" w14:textId="77777777" w:rsidR="002D36F9" w:rsidRDefault="00D35E06">
      <w:pPr>
        <w:pStyle w:val="Corpsdetexte"/>
        <w:rPr>
          <w:rFonts w:cs="Arial"/>
          <w:sz w:val="22"/>
          <w:szCs w:val="22"/>
        </w:rPr>
      </w:pPr>
      <w:r>
        <w:rPr>
          <w:noProof/>
          <w:lang w:eastAsia="fr-FR" w:bidi="ar-SA"/>
        </w:rPr>
        <w:drawing>
          <wp:inline distT="0" distB="0" distL="0" distR="0" wp14:anchorId="59244D98" wp14:editId="60C19B8E">
            <wp:extent cx="5551170" cy="2293620"/>
            <wp:effectExtent l="0" t="0" r="0" b="0"/>
            <wp:docPr id="21" name="Image5" descr="20221007_135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5" descr="20221007_135940.jpg"/>
                    <pic:cNvPicPr>
                      <a:picLocks noChangeAspect="1" noChangeArrowheads="1"/>
                    </pic:cNvPicPr>
                  </pic:nvPicPr>
                  <pic:blipFill>
                    <a:blip r:embed="rId37"/>
                    <a:srcRect t="23808" r="3577" b="23083"/>
                    <a:stretch>
                      <a:fillRect/>
                    </a:stretch>
                  </pic:blipFill>
                  <pic:spPr bwMode="auto">
                    <a:xfrm>
                      <a:off x="0" y="0"/>
                      <a:ext cx="5551170" cy="2293620"/>
                    </a:xfrm>
                    <a:prstGeom prst="rect">
                      <a:avLst/>
                    </a:prstGeom>
                  </pic:spPr>
                </pic:pic>
              </a:graphicData>
            </a:graphic>
          </wp:inline>
        </w:drawing>
      </w:r>
    </w:p>
    <w:p w14:paraId="178E7DC6" w14:textId="77777777" w:rsidR="002D36F9" w:rsidRDefault="00D35E06">
      <w:pPr>
        <w:pStyle w:val="Lgende2"/>
        <w:jc w:val="center"/>
        <w:rPr>
          <w:rStyle w:val="Accentuation"/>
          <w:rFonts w:ascii="Arial" w:hAnsi="Arial"/>
          <w:b w:val="0"/>
          <w:bCs w:val="0"/>
          <w:szCs w:val="24"/>
        </w:rPr>
      </w:pPr>
      <w:r>
        <w:rPr>
          <w:rStyle w:val="Accentuation"/>
          <w:bCs w:val="0"/>
          <w:i w:val="0"/>
          <w:iCs w:val="0"/>
          <w:szCs w:val="24"/>
        </w:rPr>
        <w:t>Participants en présentiel au Comité national du Sanctuaire Pelagos 2022 à Roquebrune-sur-Argens</w:t>
      </w:r>
    </w:p>
    <w:p w14:paraId="507BC52F" w14:textId="77777777" w:rsidR="002D36F9" w:rsidRDefault="002D36F9">
      <w:pPr>
        <w:pStyle w:val="Corpsdetexte"/>
        <w:spacing w:after="0"/>
      </w:pPr>
    </w:p>
    <w:p w14:paraId="37487504" w14:textId="77777777" w:rsidR="002D36F9" w:rsidRDefault="00D35E06">
      <w:pPr>
        <w:numPr>
          <w:ilvl w:val="0"/>
          <w:numId w:val="12"/>
        </w:numPr>
        <w:spacing w:after="160" w:line="252" w:lineRule="auto"/>
        <w:jc w:val="both"/>
        <w:rPr>
          <w:color w:val="1C1C1C"/>
        </w:rPr>
      </w:pPr>
      <w:r>
        <w:rPr>
          <w:rFonts w:eastAsia="Times New Roman" w:cs="Arial"/>
          <w:b/>
          <w:bCs/>
          <w:color w:val="1C1C1C"/>
          <w:sz w:val="22"/>
          <w:szCs w:val="22"/>
        </w:rPr>
        <w:t>Réunions internationales</w:t>
      </w:r>
    </w:p>
    <w:p w14:paraId="71BDE53B" w14:textId="77777777" w:rsidR="002D36F9" w:rsidRDefault="002D36F9">
      <w:pPr>
        <w:pStyle w:val="Corpsdetexte"/>
        <w:spacing w:after="0"/>
        <w:jc w:val="both"/>
        <w:rPr>
          <w:rStyle w:val="Accentuation"/>
          <w:rFonts w:eastAsia="Times New Roman" w:cs="Arial"/>
          <w:i w:val="0"/>
          <w:iCs w:val="0"/>
          <w:color w:val="auto"/>
          <w:sz w:val="22"/>
          <w:szCs w:val="22"/>
          <w:shd w:val="clear" w:color="auto" w:fill="FFFFFF"/>
        </w:rPr>
      </w:pPr>
    </w:p>
    <w:p w14:paraId="1D0FECEA" w14:textId="77777777" w:rsidR="002D36F9" w:rsidRDefault="00D35E06">
      <w:pPr>
        <w:pStyle w:val="Corpsdetexte"/>
        <w:spacing w:after="0"/>
        <w:jc w:val="both"/>
      </w:pPr>
      <w:r>
        <w:rPr>
          <w:rStyle w:val="Accentuation"/>
          <w:rFonts w:eastAsia="Times New Roman" w:cs="Arial"/>
          <w:i w:val="0"/>
          <w:iCs w:val="0"/>
          <w:color w:val="1C1C1C"/>
          <w:sz w:val="22"/>
          <w:szCs w:val="22"/>
          <w:shd w:val="clear" w:color="auto" w:fill="FFFFFF"/>
        </w:rPr>
        <w:t>En sa qualité de Président du Comité Scientifique et Technique de Pelagos, Alain Barcelo a contribué à l’organisation et à l’animation de sa 13</w:t>
      </w:r>
      <w:r>
        <w:rPr>
          <w:rStyle w:val="Accentuation"/>
          <w:rFonts w:eastAsia="Times New Roman" w:cs="Arial"/>
          <w:i w:val="0"/>
          <w:iCs w:val="0"/>
          <w:color w:val="1C1C1C"/>
          <w:sz w:val="22"/>
          <w:szCs w:val="22"/>
          <w:shd w:val="clear" w:color="auto" w:fill="FFFFFF"/>
          <w:vertAlign w:val="superscript"/>
        </w:rPr>
        <w:t>ème</w:t>
      </w:r>
      <w:r>
        <w:rPr>
          <w:rStyle w:val="Accentuation"/>
          <w:rFonts w:eastAsia="Times New Roman" w:cs="Arial"/>
          <w:i w:val="0"/>
          <w:iCs w:val="0"/>
          <w:color w:val="1C1C1C"/>
          <w:sz w:val="22"/>
          <w:szCs w:val="22"/>
          <w:shd w:val="clear" w:color="auto" w:fill="FFFFFF"/>
        </w:rPr>
        <w:t xml:space="preserve"> réunion, le 8 avril, durant laquelle sa passation de pouvoir, après 4 années de présidence, a été effective. Le nouveau Président est désormais Eric Béraud, proposé par la Partie monégasque. Cette réunion formelle a été précédée et suivie de plusieurs réunions de préparation et de la rédaction et de l’analyse des documents de séance puis des projets de recommandations.</w:t>
      </w:r>
    </w:p>
    <w:p w14:paraId="070096D1" w14:textId="77777777" w:rsidR="002D36F9" w:rsidRDefault="002D36F9">
      <w:pPr>
        <w:pStyle w:val="Corpsdetexte"/>
        <w:spacing w:after="0"/>
        <w:rPr>
          <w:color w:val="1C1C1C"/>
          <w:sz w:val="16"/>
          <w:szCs w:val="16"/>
        </w:rPr>
      </w:pPr>
    </w:p>
    <w:p w14:paraId="3CA6802E" w14:textId="77777777" w:rsidR="002D36F9" w:rsidRDefault="00D35E06" w:rsidP="00D35E06">
      <w:pPr>
        <w:pStyle w:val="Titre21"/>
      </w:pPr>
      <w:bookmarkStart w:id="63" w:name="__RefHeading__16468_1677548138"/>
      <w:bookmarkStart w:id="64" w:name="_Toc133920687"/>
      <w:bookmarkStart w:id="65" w:name="_Toc152084659"/>
      <w:bookmarkEnd w:id="63"/>
      <w:r>
        <w:t>VI. Perspectives 2023</w:t>
      </w:r>
      <w:bookmarkEnd w:id="64"/>
      <w:bookmarkEnd w:id="65"/>
    </w:p>
    <w:p w14:paraId="5A903DA6" w14:textId="77777777" w:rsidR="00C3142A" w:rsidRPr="00C3142A" w:rsidRDefault="00C3142A" w:rsidP="00C3142A">
      <w:pPr>
        <w:pStyle w:val="Corpsdetexte"/>
      </w:pPr>
    </w:p>
    <w:p w14:paraId="6A99FA72" w14:textId="77777777" w:rsidR="002D36F9" w:rsidRDefault="00D35E06">
      <w:pPr>
        <w:numPr>
          <w:ilvl w:val="0"/>
          <w:numId w:val="15"/>
        </w:numPr>
        <w:spacing w:after="160" w:line="252" w:lineRule="auto"/>
        <w:jc w:val="both"/>
        <w:rPr>
          <w:color w:val="1C1C1C"/>
        </w:rPr>
      </w:pPr>
      <w:r>
        <w:rPr>
          <w:rFonts w:eastAsia="Times New Roman" w:cs="Arial"/>
          <w:b/>
          <w:bCs/>
          <w:color w:val="1C1C1C"/>
          <w:sz w:val="22"/>
          <w:szCs w:val="22"/>
        </w:rPr>
        <w:t>S'agissant de la charte de partenariat Pelagos avec les communes </w:t>
      </w:r>
    </w:p>
    <w:p w14:paraId="3029CBE5" w14:textId="77777777" w:rsidR="002D36F9" w:rsidRDefault="00D35E06">
      <w:pPr>
        <w:numPr>
          <w:ilvl w:val="0"/>
          <w:numId w:val="14"/>
        </w:numPr>
        <w:tabs>
          <w:tab w:val="clear" w:pos="720"/>
          <w:tab w:val="left" w:pos="288"/>
        </w:tabs>
        <w:spacing w:after="113" w:line="200" w:lineRule="atLeast"/>
        <w:ind w:left="0" w:firstLine="150"/>
        <w:jc w:val="both"/>
        <w:rPr>
          <w:color w:val="1C1C1C"/>
        </w:rPr>
      </w:pPr>
      <w:bookmarkStart w:id="66" w:name="__DdeLink__1610_1874418922"/>
      <w:bookmarkEnd w:id="66"/>
      <w:r>
        <w:rPr>
          <w:rFonts w:eastAsia="OpenSymbol" w:cs="Arial"/>
          <w:color w:val="1C1C1C"/>
          <w:sz w:val="22"/>
          <w:szCs w:val="22"/>
        </w:rPr>
        <w:t>Organiser les cérémonies de signature de la charte Pelagos pour</w:t>
      </w:r>
      <w:r>
        <w:rPr>
          <w:rFonts w:eastAsia="Times New Roman" w:cs="Arial"/>
          <w:color w:val="1C1C1C"/>
          <w:sz w:val="22"/>
          <w:szCs w:val="22"/>
        </w:rPr>
        <w:t xml:space="preserve"> Farinole qui a délibéré en 2021. </w:t>
      </w:r>
    </w:p>
    <w:p w14:paraId="4E7FD9EC" w14:textId="77777777" w:rsidR="002D36F9" w:rsidRDefault="00D35E06">
      <w:pPr>
        <w:numPr>
          <w:ilvl w:val="0"/>
          <w:numId w:val="14"/>
        </w:numPr>
        <w:tabs>
          <w:tab w:val="clear" w:pos="720"/>
          <w:tab w:val="left" w:pos="288"/>
        </w:tabs>
        <w:spacing w:after="113" w:line="200" w:lineRule="atLeast"/>
        <w:ind w:left="0" w:firstLine="150"/>
        <w:jc w:val="both"/>
        <w:rPr>
          <w:color w:val="1C1C1C"/>
        </w:rPr>
      </w:pPr>
      <w:r>
        <w:rPr>
          <w:rFonts w:eastAsia="Times New Roman" w:cs="Arial"/>
          <w:color w:val="1C1C1C"/>
          <w:sz w:val="22"/>
          <w:szCs w:val="22"/>
        </w:rPr>
        <w:t>Poursuite de l'animation du réseau : appui pour l'organisation de manifestations (mise à disposition d'outils de sensibilisation élaborés par Pelagos), veille sur les différentes initiatives conduites dans le cadre de la Charte, organisation de réunions ou de formations à l'attention des personnels des communes, etc.</w:t>
      </w:r>
    </w:p>
    <w:p w14:paraId="19D80263" w14:textId="77777777" w:rsidR="002D36F9" w:rsidRDefault="00D35E06">
      <w:pPr>
        <w:numPr>
          <w:ilvl w:val="0"/>
          <w:numId w:val="14"/>
        </w:numPr>
        <w:tabs>
          <w:tab w:val="clear" w:pos="720"/>
          <w:tab w:val="left" w:pos="288"/>
        </w:tabs>
        <w:spacing w:after="113" w:line="200" w:lineRule="atLeast"/>
        <w:ind w:left="0" w:firstLine="150"/>
        <w:jc w:val="both"/>
        <w:rPr>
          <w:color w:val="1C1C1C"/>
        </w:rPr>
      </w:pPr>
      <w:bookmarkStart w:id="67" w:name="__DdeLink__155_853219094"/>
      <w:bookmarkEnd w:id="67"/>
      <w:r>
        <w:rPr>
          <w:rFonts w:eastAsia="Times New Roman" w:cs="Arial"/>
          <w:color w:val="1C1C1C"/>
          <w:sz w:val="22"/>
          <w:szCs w:val="22"/>
        </w:rPr>
        <w:t>Poursuite du processus de renouvellement de la Charte par l'évaluation des communes ayant signé depuis plus de 2 ans.</w:t>
      </w:r>
    </w:p>
    <w:p w14:paraId="0EE046AA" w14:textId="77777777" w:rsidR="002D36F9" w:rsidRDefault="00D35E06">
      <w:pPr>
        <w:numPr>
          <w:ilvl w:val="0"/>
          <w:numId w:val="14"/>
        </w:numPr>
        <w:tabs>
          <w:tab w:val="clear" w:pos="720"/>
          <w:tab w:val="left" w:pos="288"/>
        </w:tabs>
        <w:spacing w:after="113" w:line="200" w:lineRule="atLeast"/>
        <w:ind w:left="0" w:firstLine="150"/>
        <w:jc w:val="both"/>
        <w:rPr>
          <w:color w:val="1C1C1C"/>
        </w:rPr>
      </w:pPr>
      <w:r>
        <w:rPr>
          <w:rFonts w:eastAsia="Times New Roman" w:cs="Arial"/>
          <w:color w:val="1C1C1C"/>
          <w:sz w:val="22"/>
          <w:szCs w:val="22"/>
        </w:rPr>
        <w:t xml:space="preserve">En Corse, poursuite du renforcement des liens avec les partenaires locaux (Office de l'Environnement de Corse, Parc naturel marin de Cap Corse et de l'Agriate, Parc naturel régional de Corse). L’organisation du CNS en Corse du Sud en 2023 y contribuera. </w:t>
      </w:r>
    </w:p>
    <w:p w14:paraId="4D03B229" w14:textId="77777777" w:rsidR="002D36F9" w:rsidRDefault="00D35E06">
      <w:pPr>
        <w:numPr>
          <w:ilvl w:val="0"/>
          <w:numId w:val="14"/>
        </w:numPr>
        <w:tabs>
          <w:tab w:val="clear" w:pos="720"/>
          <w:tab w:val="left" w:pos="288"/>
        </w:tabs>
        <w:spacing w:after="113" w:line="200" w:lineRule="atLeast"/>
        <w:ind w:left="0" w:firstLine="150"/>
        <w:jc w:val="both"/>
        <w:rPr>
          <w:color w:val="1C1C1C"/>
        </w:rPr>
      </w:pPr>
      <w:r>
        <w:rPr>
          <w:rFonts w:cs="Arial"/>
          <w:color w:val="1C1C1C"/>
          <w:sz w:val="22"/>
          <w:szCs w:val="22"/>
        </w:rPr>
        <w:t>L’équipe d’animation appliquera les nouvelles modalités d’entretien</w:t>
      </w:r>
      <w:r w:rsidR="008B2CBA">
        <w:rPr>
          <w:rFonts w:cs="Arial"/>
          <w:color w:val="1C1C1C"/>
          <w:sz w:val="22"/>
          <w:szCs w:val="22"/>
        </w:rPr>
        <w:t xml:space="preserve"> et</w:t>
      </w:r>
      <w:r>
        <w:rPr>
          <w:rFonts w:cs="Arial"/>
          <w:color w:val="1C1C1C"/>
          <w:sz w:val="22"/>
          <w:szCs w:val="22"/>
        </w:rPr>
        <w:t xml:space="preserve"> d’évaluation via des rendez-vous communs rassemblant des communes issues d’un même EPCI et l’EPCI concerné. Cela favorisera le sentiment d’appartenance au même réseau et le partage, voire la mise en commun, des initiatives.</w:t>
      </w:r>
    </w:p>
    <w:p w14:paraId="21D6B6E6" w14:textId="77777777" w:rsidR="002D36F9" w:rsidRDefault="00D35E06">
      <w:pPr>
        <w:widowControl/>
        <w:rPr>
          <w:rFonts w:eastAsia="Times New Roman" w:cs="Arial"/>
          <w:sz w:val="22"/>
          <w:szCs w:val="22"/>
        </w:rPr>
      </w:pPr>
      <w:r>
        <w:br w:type="page"/>
      </w:r>
    </w:p>
    <w:p w14:paraId="45334D87" w14:textId="77777777" w:rsidR="002D36F9" w:rsidRDefault="002D36F9">
      <w:pPr>
        <w:tabs>
          <w:tab w:val="left" w:pos="288"/>
        </w:tabs>
        <w:spacing w:after="160" w:line="252" w:lineRule="auto"/>
        <w:jc w:val="both"/>
        <w:rPr>
          <w:rFonts w:eastAsia="Times New Roman" w:cs="Arial"/>
          <w:sz w:val="22"/>
          <w:szCs w:val="22"/>
        </w:rPr>
      </w:pPr>
    </w:p>
    <w:p w14:paraId="5C3201D1" w14:textId="77777777" w:rsidR="002D36F9" w:rsidRDefault="00D35E06">
      <w:pPr>
        <w:numPr>
          <w:ilvl w:val="0"/>
          <w:numId w:val="12"/>
        </w:numPr>
        <w:spacing w:after="160" w:line="252" w:lineRule="auto"/>
        <w:jc w:val="both"/>
        <w:rPr>
          <w:color w:val="1C1C1C"/>
        </w:rPr>
      </w:pPr>
      <w:r>
        <w:rPr>
          <w:rFonts w:eastAsia="Times New Roman" w:cs="Arial"/>
          <w:b/>
          <w:bCs/>
          <w:color w:val="1C1C1C"/>
          <w:sz w:val="22"/>
          <w:szCs w:val="22"/>
        </w:rPr>
        <w:t>Autres actions nationales</w:t>
      </w:r>
    </w:p>
    <w:p w14:paraId="057C9D99" w14:textId="77777777" w:rsidR="002D36F9" w:rsidRDefault="00D35E06">
      <w:pPr>
        <w:numPr>
          <w:ilvl w:val="0"/>
          <w:numId w:val="16"/>
        </w:numPr>
        <w:tabs>
          <w:tab w:val="clear" w:pos="720"/>
          <w:tab w:val="left" w:pos="288"/>
        </w:tabs>
        <w:spacing w:after="160" w:line="252" w:lineRule="auto"/>
        <w:ind w:left="0" w:firstLine="150"/>
        <w:jc w:val="both"/>
        <w:rPr>
          <w:color w:val="1C1C1C"/>
        </w:rPr>
      </w:pPr>
      <w:r>
        <w:rPr>
          <w:rFonts w:cs="Arial"/>
          <w:color w:val="1C1C1C"/>
          <w:sz w:val="22"/>
          <w:szCs w:val="22"/>
        </w:rPr>
        <w:t>Poursuivre l'actualisation du Site Internet en lien avec le Secrétariat permanent.</w:t>
      </w:r>
    </w:p>
    <w:p w14:paraId="18B6B4ED" w14:textId="77777777" w:rsidR="002D36F9" w:rsidRDefault="00D35E06">
      <w:pPr>
        <w:numPr>
          <w:ilvl w:val="0"/>
          <w:numId w:val="16"/>
        </w:numPr>
        <w:tabs>
          <w:tab w:val="clear" w:pos="720"/>
          <w:tab w:val="left" w:pos="288"/>
        </w:tabs>
        <w:spacing w:after="160" w:line="252" w:lineRule="auto"/>
        <w:ind w:left="0" w:firstLine="150"/>
        <w:jc w:val="both"/>
        <w:rPr>
          <w:color w:val="1C1C1C"/>
        </w:rPr>
      </w:pPr>
      <w:r>
        <w:rPr>
          <w:rFonts w:cs="Arial"/>
          <w:color w:val="1C1C1C"/>
          <w:sz w:val="22"/>
          <w:szCs w:val="22"/>
        </w:rPr>
        <w:t>Mettre en œuvre la convention financière qui lie le Ministère en charge de l'environnement (MTECT) et le PNPC pour l'animation de la Partie française de Pelagos en termes de recherche, gestion et sensibilisation.</w:t>
      </w:r>
    </w:p>
    <w:p w14:paraId="3447A05F" w14:textId="77777777" w:rsidR="002D36F9" w:rsidRDefault="00D35E06">
      <w:pPr>
        <w:numPr>
          <w:ilvl w:val="0"/>
          <w:numId w:val="16"/>
        </w:numPr>
        <w:tabs>
          <w:tab w:val="clear" w:pos="720"/>
          <w:tab w:val="left" w:pos="288"/>
        </w:tabs>
        <w:spacing w:after="160" w:line="252" w:lineRule="auto"/>
        <w:ind w:left="0" w:firstLine="150"/>
        <w:jc w:val="both"/>
        <w:rPr>
          <w:rStyle w:val="Marquedecommentaire3"/>
          <w:rFonts w:eastAsia="Arial" w:cs="Arial"/>
          <w:sz w:val="22"/>
          <w:szCs w:val="22"/>
        </w:rPr>
      </w:pPr>
      <w:r>
        <w:rPr>
          <w:rFonts w:eastAsia="Arial" w:cs="Arial"/>
          <w:color w:val="1C1C1C"/>
          <w:sz w:val="22"/>
          <w:szCs w:val="22"/>
        </w:rPr>
        <w:t>Poursuivre les échanges avec les équipes du Sanctuaire AGOA</w:t>
      </w:r>
      <w:r>
        <w:rPr>
          <w:rFonts w:eastAsia="Times New Roman" w:cs="Arial"/>
          <w:color w:val="1C1C1C"/>
          <w:sz w:val="22"/>
          <w:szCs w:val="22"/>
        </w:rPr>
        <w:t xml:space="preserve"> car la volonté commune et l’utilité de collaborer se confirment d’année en année</w:t>
      </w:r>
      <w:r>
        <w:rPr>
          <w:rFonts w:eastAsia="Arial" w:cs="Arial"/>
          <w:color w:val="1C1C1C"/>
          <w:sz w:val="22"/>
          <w:szCs w:val="22"/>
        </w:rPr>
        <w:t xml:space="preserve">. </w:t>
      </w:r>
      <w:r>
        <w:rPr>
          <w:rFonts w:eastAsia="Times New Roman" w:cs="Arial"/>
          <w:color w:val="1C1C1C"/>
          <w:sz w:val="22"/>
          <w:szCs w:val="22"/>
        </w:rPr>
        <w:t xml:space="preserve">Le Mémorandum d’entente avec AGOA devrait permettre de décliner de nouvelles actions </w:t>
      </w:r>
      <w:r>
        <w:rPr>
          <w:rFonts w:eastAsia="Times New Roman" w:cs="Arial"/>
          <w:sz w:val="22"/>
          <w:szCs w:val="22"/>
        </w:rPr>
        <w:t xml:space="preserve">conjointes. </w:t>
      </w:r>
    </w:p>
    <w:p w14:paraId="3AE01FCC" w14:textId="77777777" w:rsidR="002D36F9" w:rsidRDefault="00D35E06">
      <w:pPr>
        <w:numPr>
          <w:ilvl w:val="0"/>
          <w:numId w:val="16"/>
        </w:numPr>
        <w:tabs>
          <w:tab w:val="clear" w:pos="720"/>
          <w:tab w:val="left" w:pos="288"/>
        </w:tabs>
        <w:spacing w:after="160" w:line="252" w:lineRule="auto"/>
        <w:ind w:left="0" w:firstLine="150"/>
        <w:jc w:val="both"/>
      </w:pPr>
      <w:r>
        <w:rPr>
          <w:rStyle w:val="Marquedecommentaire3"/>
          <w:rFonts w:eastAsia="Arial" w:cs="Arial"/>
          <w:sz w:val="22"/>
          <w:szCs w:val="22"/>
        </w:rPr>
        <w:t>Organiser l</w:t>
      </w:r>
      <w:r>
        <w:rPr>
          <w:rFonts w:cs="Arial"/>
          <w:sz w:val="22"/>
          <w:szCs w:val="22"/>
        </w:rPr>
        <w:t>e prochain CNS en Corse-du-Sud en 2023, dans les Alpes-Maritimes en 2024, avant de revenir en Haute-Corse en 2025.</w:t>
      </w:r>
    </w:p>
    <w:p w14:paraId="4330B34B" w14:textId="77777777" w:rsidR="002D36F9" w:rsidRDefault="00D35E06">
      <w:pPr>
        <w:numPr>
          <w:ilvl w:val="0"/>
          <w:numId w:val="16"/>
        </w:numPr>
        <w:tabs>
          <w:tab w:val="clear" w:pos="720"/>
          <w:tab w:val="left" w:pos="288"/>
        </w:tabs>
        <w:spacing w:after="160" w:line="252" w:lineRule="auto"/>
        <w:ind w:left="0" w:firstLine="150"/>
        <w:jc w:val="both"/>
      </w:pPr>
      <w:r>
        <w:rPr>
          <w:rFonts w:cs="Arial"/>
          <w:color w:val="1C1C1C"/>
          <w:sz w:val="22"/>
          <w:szCs w:val="22"/>
        </w:rPr>
        <w:t>Rédiger la convention triennale d’animation et de recherche 2024-2026 tout en réfléchissant à l'organisation de la partie française dans le cadre de cette nouvelle convention.</w:t>
      </w:r>
    </w:p>
    <w:p w14:paraId="3E5B2A73" w14:textId="77777777" w:rsidR="002D36F9" w:rsidRDefault="00D35E06">
      <w:pPr>
        <w:numPr>
          <w:ilvl w:val="0"/>
          <w:numId w:val="16"/>
        </w:numPr>
        <w:tabs>
          <w:tab w:val="clear" w:pos="720"/>
          <w:tab w:val="left" w:pos="288"/>
        </w:tabs>
        <w:spacing w:after="160" w:line="252" w:lineRule="auto"/>
        <w:ind w:left="0" w:firstLine="150"/>
        <w:jc w:val="both"/>
        <w:rPr>
          <w:color w:val="1C1C1C"/>
        </w:rPr>
      </w:pPr>
      <w:r>
        <w:rPr>
          <w:rFonts w:cs="Arial"/>
          <w:color w:val="1C1C1C"/>
          <w:sz w:val="22"/>
          <w:szCs w:val="22"/>
        </w:rPr>
        <w:t>Maintenir le niveau de compétence et prévoir une nouvelle session succincte de formation pour le déploiement futur des dispositifs IMMERCET et TraCasse.</w:t>
      </w:r>
    </w:p>
    <w:p w14:paraId="4A784E53" w14:textId="77777777" w:rsidR="002D36F9" w:rsidRDefault="00D35E06">
      <w:pPr>
        <w:numPr>
          <w:ilvl w:val="0"/>
          <w:numId w:val="12"/>
        </w:numPr>
        <w:spacing w:after="160" w:line="252" w:lineRule="auto"/>
        <w:jc w:val="both"/>
        <w:rPr>
          <w:color w:val="1C1C1C"/>
        </w:rPr>
      </w:pPr>
      <w:r>
        <w:rPr>
          <w:rFonts w:eastAsia="Times New Roman" w:cs="Arial"/>
          <w:b/>
          <w:bCs/>
          <w:color w:val="1C1C1C"/>
          <w:sz w:val="22"/>
          <w:szCs w:val="22"/>
        </w:rPr>
        <w:t>Actions internationales</w:t>
      </w:r>
    </w:p>
    <w:p w14:paraId="0461AA1C" w14:textId="77777777" w:rsidR="002D36F9" w:rsidRDefault="00D35E06">
      <w:pPr>
        <w:numPr>
          <w:ilvl w:val="0"/>
          <w:numId w:val="17"/>
        </w:numPr>
        <w:tabs>
          <w:tab w:val="clear" w:pos="720"/>
          <w:tab w:val="left" w:pos="300"/>
        </w:tabs>
        <w:spacing w:after="160" w:line="252" w:lineRule="auto"/>
        <w:ind w:left="0" w:firstLine="150"/>
        <w:jc w:val="both"/>
        <w:rPr>
          <w:rFonts w:eastAsia="Times New Roman" w:cs="Arial"/>
          <w:sz w:val="22"/>
          <w:szCs w:val="22"/>
        </w:rPr>
      </w:pPr>
      <w:r>
        <w:rPr>
          <w:rFonts w:eastAsia="Times New Roman" w:cs="Arial"/>
          <w:color w:val="1C1C1C"/>
          <w:sz w:val="22"/>
          <w:szCs w:val="22"/>
        </w:rPr>
        <w:t xml:space="preserve">Boucler le financement de la recherche et du documentaire sur les relations entre les humains et les dauphins et la débuter. A la demande de l’Initiative Pelagos qui devrait financer ce projet, une collaboration avec des équipes italiennes sera recherchée, sans doute dans la zone de l’AMP </w:t>
      </w:r>
      <w:r>
        <w:rPr>
          <w:rFonts w:eastAsia="Times New Roman" w:cs="Arial"/>
          <w:sz w:val="22"/>
          <w:szCs w:val="22"/>
        </w:rPr>
        <w:t>de Portofino.</w:t>
      </w:r>
    </w:p>
    <w:p w14:paraId="31C7B37D" w14:textId="77777777" w:rsidR="002D36F9" w:rsidRDefault="00D35E06">
      <w:pPr>
        <w:numPr>
          <w:ilvl w:val="0"/>
          <w:numId w:val="17"/>
        </w:numPr>
        <w:tabs>
          <w:tab w:val="clear" w:pos="720"/>
          <w:tab w:val="left" w:pos="300"/>
        </w:tabs>
        <w:spacing w:after="160" w:line="252" w:lineRule="auto"/>
        <w:ind w:left="0" w:firstLine="150"/>
        <w:jc w:val="both"/>
        <w:rPr>
          <w:color w:val="1C1C1C"/>
        </w:rPr>
      </w:pPr>
      <w:r>
        <w:rPr>
          <w:rFonts w:eastAsia="Times New Roman" w:cs="Arial"/>
          <w:color w:val="1C1C1C"/>
          <w:sz w:val="22"/>
          <w:szCs w:val="22"/>
        </w:rPr>
        <w:t>Travailler en relation étroite avec les consultants recrutés par le Secrétariat permanent.</w:t>
      </w:r>
    </w:p>
    <w:p w14:paraId="553D888B" w14:textId="77777777" w:rsidR="002D36F9" w:rsidRDefault="00D35E06">
      <w:pPr>
        <w:numPr>
          <w:ilvl w:val="0"/>
          <w:numId w:val="17"/>
        </w:numPr>
        <w:tabs>
          <w:tab w:val="clear" w:pos="720"/>
          <w:tab w:val="left" w:pos="300"/>
        </w:tabs>
        <w:spacing w:after="160" w:line="252" w:lineRule="auto"/>
        <w:ind w:left="0" w:firstLine="150"/>
        <w:jc w:val="both"/>
        <w:rPr>
          <w:color w:val="1C1C1C"/>
        </w:rPr>
      </w:pPr>
      <w:bookmarkStart w:id="68" w:name="__DdeLink__3623_358195146"/>
      <w:bookmarkEnd w:id="68"/>
      <w:r>
        <w:rPr>
          <w:rFonts w:eastAsia="Times New Roman" w:cs="Arial"/>
          <w:color w:val="1C1C1C"/>
          <w:sz w:val="22"/>
          <w:szCs w:val="22"/>
        </w:rPr>
        <w:t>L’équipe d’animation portera une attention soutenue à la poursuite du projet de ZMPV et continuera de s’impliquer dans les groupes de travail initiés par le MTECT.</w:t>
      </w:r>
    </w:p>
    <w:p w14:paraId="34AC16F0" w14:textId="77777777" w:rsidR="002D36F9" w:rsidRDefault="00D35E06">
      <w:pPr>
        <w:numPr>
          <w:ilvl w:val="0"/>
          <w:numId w:val="17"/>
        </w:numPr>
        <w:tabs>
          <w:tab w:val="clear" w:pos="720"/>
          <w:tab w:val="left" w:pos="300"/>
        </w:tabs>
        <w:spacing w:after="160" w:line="252" w:lineRule="auto"/>
        <w:ind w:left="0" w:firstLine="150"/>
        <w:jc w:val="both"/>
        <w:rPr>
          <w:color w:val="1C1C1C"/>
        </w:rPr>
      </w:pPr>
      <w:r>
        <w:rPr>
          <w:rFonts w:cs="Arial"/>
          <w:color w:val="1C1C1C"/>
          <w:sz w:val="22"/>
          <w:szCs w:val="22"/>
          <w:shd w:val="clear" w:color="auto" w:fill="FFFFFF"/>
        </w:rPr>
        <w:t>Participer au 14</w:t>
      </w:r>
      <w:r>
        <w:rPr>
          <w:rFonts w:cs="Arial"/>
          <w:color w:val="1C1C1C"/>
          <w:sz w:val="22"/>
          <w:szCs w:val="22"/>
          <w:shd w:val="clear" w:color="auto" w:fill="FFFFFF"/>
          <w:vertAlign w:val="superscript"/>
        </w:rPr>
        <w:t>ème</w:t>
      </w:r>
      <w:r>
        <w:rPr>
          <w:rFonts w:cs="Arial"/>
          <w:color w:val="1C1C1C"/>
          <w:sz w:val="22"/>
          <w:szCs w:val="22"/>
          <w:shd w:val="clear" w:color="auto" w:fill="FFFFFF"/>
        </w:rPr>
        <w:t xml:space="preserve"> Comité Scientifique et Technique.</w:t>
      </w:r>
    </w:p>
    <w:p w14:paraId="48F8B1E1" w14:textId="77777777" w:rsidR="002D36F9" w:rsidRDefault="00D35E06">
      <w:pPr>
        <w:numPr>
          <w:ilvl w:val="0"/>
          <w:numId w:val="17"/>
        </w:numPr>
        <w:tabs>
          <w:tab w:val="clear" w:pos="720"/>
          <w:tab w:val="left" w:pos="300"/>
        </w:tabs>
        <w:spacing w:after="120" w:line="252" w:lineRule="auto"/>
        <w:ind w:left="0" w:firstLine="150"/>
        <w:jc w:val="both"/>
        <w:rPr>
          <w:color w:val="1C1C1C"/>
        </w:rPr>
      </w:pPr>
      <w:r>
        <w:rPr>
          <w:rFonts w:cs="Arial"/>
          <w:color w:val="1C1C1C"/>
          <w:sz w:val="22"/>
          <w:szCs w:val="22"/>
        </w:rPr>
        <w:t>L'équipe sera mobilisée pour participer aux travaux de la Conférence des Parties qui se déroulera en France et apporter son expertise. L’année 2022 a été marquée par l’entrée en activité des groupes de travail inscrits dans le nouveau plan de gestion de l'Accord Pelagos avec notamment la première réunion du groupe de travail communication. Il s’agira de poursuivre cet investissement en 2023.</w:t>
      </w:r>
    </w:p>
    <w:p w14:paraId="07CCE387" w14:textId="77777777" w:rsidR="002D36F9" w:rsidRDefault="00D35E06">
      <w:pPr>
        <w:numPr>
          <w:ilvl w:val="0"/>
          <w:numId w:val="17"/>
        </w:numPr>
        <w:tabs>
          <w:tab w:val="clear" w:pos="720"/>
          <w:tab w:val="left" w:pos="300"/>
        </w:tabs>
        <w:spacing w:after="160" w:line="252" w:lineRule="auto"/>
        <w:ind w:left="0" w:firstLine="150"/>
        <w:jc w:val="both"/>
        <w:rPr>
          <w:rFonts w:cs="Arial"/>
          <w:sz w:val="22"/>
          <w:szCs w:val="22"/>
        </w:rPr>
      </w:pPr>
      <w:r>
        <w:rPr>
          <w:rFonts w:eastAsia="Times New Roman" w:cs="Arial"/>
          <w:color w:val="1C1C1C"/>
          <w:sz w:val="22"/>
          <w:szCs w:val="22"/>
        </w:rPr>
        <w:t>Présentation (15 minutes) du bilan de la charte de partenariat avec les communes/intercommunalités riveraines du Sanctuaire Pelagos lors du 5</w:t>
      </w:r>
      <w:r>
        <w:rPr>
          <w:rFonts w:eastAsia="Times New Roman" w:cs="Arial"/>
          <w:color w:val="1C1C1C"/>
          <w:sz w:val="22"/>
          <w:szCs w:val="22"/>
          <w:vertAlign w:val="superscript"/>
        </w:rPr>
        <w:t>ème</w:t>
      </w:r>
      <w:r>
        <w:rPr>
          <w:rFonts w:eastAsia="Times New Roman" w:cs="Arial"/>
          <w:color w:val="1C1C1C"/>
          <w:sz w:val="22"/>
          <w:szCs w:val="22"/>
        </w:rPr>
        <w:t xml:space="preserve"> Congrès mondial des Aires Marines Protégées (IMPAC5) à Vancouver le 5 février.</w:t>
      </w:r>
    </w:p>
    <w:sectPr w:rsidR="002D36F9" w:rsidSect="00D35E06">
      <w:headerReference w:type="default" r:id="rId38"/>
      <w:footerReference w:type="default" r:id="rId39"/>
      <w:footerReference w:type="first" r:id="rId40"/>
      <w:pgSz w:w="11906" w:h="16838"/>
      <w:pgMar w:top="1440" w:right="1080" w:bottom="1440" w:left="1080" w:header="720" w:footer="547" w:gutter="0"/>
      <w:cols w:space="720"/>
      <w:formProt w:val="0"/>
      <w:titlePg/>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6CB77" w14:textId="77777777" w:rsidR="000D7628" w:rsidRDefault="000D7628" w:rsidP="002D36F9">
      <w:r>
        <w:separator/>
      </w:r>
    </w:p>
  </w:endnote>
  <w:endnote w:type="continuationSeparator" w:id="0">
    <w:p w14:paraId="29452FAA" w14:textId="77777777" w:rsidR="000D7628" w:rsidRDefault="000D7628" w:rsidP="002D3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TT13o00">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70FE3" w14:textId="77777777" w:rsidR="00B40817" w:rsidRDefault="00B40817">
    <w:pPr>
      <w:pStyle w:val="Pieddepage1"/>
      <w:rPr>
        <w:rStyle w:val="Numrodepage"/>
        <w:rFonts w:cs="Arial"/>
        <w:sz w:val="16"/>
        <w:szCs w:val="16"/>
      </w:rPr>
    </w:pPr>
    <w:r>
      <w:rPr>
        <w:i/>
        <w:sz w:val="16"/>
        <w:szCs w:val="16"/>
      </w:rPr>
      <w:t>Compte rendu d’activité Pelagos France 2022</w:t>
    </w:r>
    <w:r>
      <w:rPr>
        <w:i/>
        <w:sz w:val="16"/>
        <w:szCs w:val="16"/>
      </w:rPr>
      <w:tab/>
    </w:r>
    <w:r>
      <w:rPr>
        <w:i/>
        <w:sz w:val="16"/>
        <w:szCs w:val="16"/>
      </w:rPr>
      <w:tab/>
    </w:r>
    <w:r>
      <w:rPr>
        <w:i/>
        <w:sz w:val="16"/>
        <w:szCs w:val="16"/>
      </w:rPr>
      <w:tab/>
    </w:r>
    <w:r w:rsidR="00923898">
      <w:rPr>
        <w:rStyle w:val="Numrodepage"/>
        <w:rFonts w:cs="Arial"/>
        <w:sz w:val="16"/>
        <w:szCs w:val="16"/>
      </w:rPr>
      <w:fldChar w:fldCharType="begin"/>
    </w:r>
    <w:r>
      <w:rPr>
        <w:rStyle w:val="Numrodepage"/>
        <w:rFonts w:cs="Arial"/>
        <w:sz w:val="16"/>
        <w:szCs w:val="16"/>
      </w:rPr>
      <w:instrText xml:space="preserve"> PAGE </w:instrText>
    </w:r>
    <w:r w:rsidR="00923898">
      <w:rPr>
        <w:rStyle w:val="Numrodepage"/>
        <w:rFonts w:cs="Arial"/>
        <w:sz w:val="16"/>
        <w:szCs w:val="16"/>
      </w:rPr>
      <w:fldChar w:fldCharType="separate"/>
    </w:r>
    <w:r w:rsidR="00D473C3">
      <w:rPr>
        <w:rStyle w:val="Numrodepage"/>
        <w:rFonts w:cs="Arial"/>
        <w:noProof/>
        <w:sz w:val="16"/>
        <w:szCs w:val="16"/>
      </w:rPr>
      <w:t>3</w:t>
    </w:r>
    <w:r w:rsidR="00923898">
      <w:rPr>
        <w:rStyle w:val="Numrodepage"/>
        <w:rFonts w:cs="Arial"/>
        <w:sz w:val="16"/>
        <w:szCs w:val="16"/>
      </w:rPr>
      <w:fldChar w:fldCharType="end"/>
    </w:r>
    <w:r>
      <w:rPr>
        <w:rStyle w:val="Numrodepage"/>
        <w:rFonts w:cs="Arial"/>
        <w:sz w:val="16"/>
        <w:szCs w:val="16"/>
      </w:rPr>
      <w:t xml:space="preserve"> / </w:t>
    </w:r>
    <w:r w:rsidR="00923898">
      <w:rPr>
        <w:rStyle w:val="Numrodepage"/>
        <w:rFonts w:cs="Arial"/>
        <w:sz w:val="16"/>
        <w:szCs w:val="16"/>
      </w:rPr>
      <w:fldChar w:fldCharType="begin"/>
    </w:r>
    <w:r>
      <w:rPr>
        <w:rStyle w:val="Numrodepage"/>
        <w:rFonts w:cs="Arial"/>
        <w:sz w:val="16"/>
        <w:szCs w:val="16"/>
      </w:rPr>
      <w:instrText xml:space="preserve"> NUMPAGES </w:instrText>
    </w:r>
    <w:r w:rsidR="00923898">
      <w:rPr>
        <w:rStyle w:val="Numrodepage"/>
        <w:rFonts w:cs="Arial"/>
        <w:sz w:val="16"/>
        <w:szCs w:val="16"/>
      </w:rPr>
      <w:fldChar w:fldCharType="separate"/>
    </w:r>
    <w:r w:rsidR="00D473C3">
      <w:rPr>
        <w:rStyle w:val="Numrodepage"/>
        <w:rFonts w:cs="Arial"/>
        <w:noProof/>
        <w:sz w:val="16"/>
        <w:szCs w:val="16"/>
      </w:rPr>
      <w:t>20</w:t>
    </w:r>
    <w:r w:rsidR="00923898">
      <w:rPr>
        <w:rStyle w:val="Numrodepage"/>
        <w:rFonts w:cs="Arial"/>
        <w:sz w:val="16"/>
        <w:szCs w:val="16"/>
      </w:rPr>
      <w:fldChar w:fldCharType="end"/>
    </w:r>
  </w:p>
  <w:p w14:paraId="13B95AE6" w14:textId="77777777" w:rsidR="00B40817" w:rsidRDefault="00B40817">
    <w:pPr>
      <w:pStyle w:val="Pieddepage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5CAFD" w14:textId="77777777" w:rsidR="00B40817" w:rsidRDefault="00B40817">
    <w:pPr>
      <w:pStyle w:val="Pieddepage1"/>
      <w:tabs>
        <w:tab w:val="clear" w:pos="4153"/>
        <w:tab w:val="clear" w:pos="8306"/>
        <w:tab w:val="left" w:pos="4111"/>
        <w:tab w:val="left" w:pos="4254"/>
        <w:tab w:val="left" w:pos="4963"/>
      </w:tabs>
    </w:pPr>
    <w:r>
      <w:rPr>
        <w:noProof/>
        <w:lang w:eastAsia="fr-FR" w:bidi="ar-SA"/>
      </w:rPr>
      <w:drawing>
        <wp:anchor distT="0" distB="0" distL="0" distR="0" simplePos="0" relativeHeight="251657216" behindDoc="1" locked="0" layoutInCell="0" allowOverlap="1" wp14:anchorId="518E196E" wp14:editId="53727152">
          <wp:simplePos x="0" y="0"/>
          <wp:positionH relativeFrom="page">
            <wp:posOffset>-72390</wp:posOffset>
          </wp:positionH>
          <wp:positionV relativeFrom="page">
            <wp:posOffset>9102725</wp:posOffset>
          </wp:positionV>
          <wp:extent cx="7655560" cy="1240790"/>
          <wp:effectExtent l="0" t="0" r="0" b="0"/>
          <wp:wrapNone/>
          <wp:docPr id="23" name="Image 1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13">
                    <a:hlinkClick r:id="rId1"/>
                  </pic:cNvPr>
                  <pic:cNvPicPr>
                    <a:picLocks noChangeAspect="1" noChangeArrowheads="1"/>
                  </pic:cNvPicPr>
                </pic:nvPicPr>
                <pic:blipFill>
                  <a:blip r:embed="rId2"/>
                  <a:stretch>
                    <a:fillRect/>
                  </a:stretch>
                </pic:blipFill>
                <pic:spPr bwMode="auto">
                  <a:xfrm>
                    <a:off x="0" y="0"/>
                    <a:ext cx="7655560" cy="1240790"/>
                  </a:xfrm>
                  <a:prstGeom prst="rect">
                    <a:avLst/>
                  </a:prstGeom>
                </pic:spPr>
              </pic:pic>
            </a:graphicData>
          </a:graphic>
        </wp:anchor>
      </w:drawing>
    </w:r>
    <w:r>
      <w:tab/>
    </w: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43A05" w14:textId="77777777" w:rsidR="000D7628" w:rsidRDefault="000D7628" w:rsidP="002D36F9">
      <w:r>
        <w:separator/>
      </w:r>
    </w:p>
  </w:footnote>
  <w:footnote w:type="continuationSeparator" w:id="0">
    <w:p w14:paraId="39303CE9" w14:textId="77777777" w:rsidR="000D7628" w:rsidRDefault="000D7628" w:rsidP="002D36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E84AA" w14:textId="6BE6E6C8" w:rsidR="00B40817" w:rsidRDefault="00AD0F99">
    <w:pPr>
      <w:pStyle w:val="En-tte1"/>
    </w:pPr>
    <w:r>
      <w:rPr>
        <w:noProof/>
        <w:lang w:eastAsia="fr-FR" w:bidi="ar-SA"/>
      </w:rPr>
      <mc:AlternateContent>
        <mc:Choice Requires="wps">
          <w:drawing>
            <wp:anchor distT="0" distB="0" distL="114300" distR="114300" simplePos="0" relativeHeight="251658240" behindDoc="0" locked="0" layoutInCell="0" allowOverlap="1" wp14:anchorId="026AAD7C" wp14:editId="407BE402">
              <wp:simplePos x="0" y="0"/>
              <wp:positionH relativeFrom="column">
                <wp:posOffset>-402070570</wp:posOffset>
              </wp:positionH>
              <wp:positionV relativeFrom="paragraph">
                <wp:posOffset>-70993000</wp:posOffset>
              </wp:positionV>
              <wp:extent cx="1256030" cy="10288905"/>
              <wp:effectExtent l="0" t="0" r="0" b="0"/>
              <wp:wrapNone/>
              <wp:docPr id="897271962" name="shape_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030" cy="10288905"/>
                      </a:xfrm>
                      <a:custGeom>
                        <a:avLst/>
                        <a:gdLst>
                          <a:gd name="T0" fmla="*/ 3490 w 3491"/>
                          <a:gd name="T1" fmla="*/ 0 h 28582"/>
                          <a:gd name="T2" fmla="*/ 3490 w 3491"/>
                          <a:gd name="T3" fmla="*/ 28581 h 28582"/>
                          <a:gd name="T4" fmla="*/ 0 w 3491"/>
                          <a:gd name="T5" fmla="*/ 28581 h 28582"/>
                          <a:gd name="T6" fmla="*/ 0 w 3491"/>
                          <a:gd name="T7" fmla="*/ 0 h 28582"/>
                        </a:gdLst>
                        <a:ahLst/>
                        <a:cxnLst>
                          <a:cxn ang="0">
                            <a:pos x="T0" y="T1"/>
                          </a:cxn>
                          <a:cxn ang="0">
                            <a:pos x="T2" y="T3"/>
                          </a:cxn>
                          <a:cxn ang="0">
                            <a:pos x="T4" y="T5"/>
                          </a:cxn>
                          <a:cxn ang="0">
                            <a:pos x="T6" y="T7"/>
                          </a:cxn>
                        </a:cxnLst>
                        <a:rect l="0" t="0" r="r" b="b"/>
                        <a:pathLst>
                          <a:path w="3491" h="28582">
                            <a:moveTo>
                              <a:pt x="3490" y="0"/>
                            </a:moveTo>
                            <a:lnTo>
                              <a:pt x="3490" y="28581"/>
                            </a:lnTo>
                            <a:lnTo>
                              <a:pt x="0" y="28581"/>
                            </a:lnTo>
                            <a:lnTo>
                              <a:pt x="0" y="0"/>
                            </a:lnTo>
                          </a:path>
                        </a:pathLst>
                      </a:cu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9D5442" id="shape_0" o:spid="_x0000_s1026" style="position:absolute;margin-left:-31659.1pt;margin-top:-5590pt;width:98.9pt;height:81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491,28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" o:allowincell="f" path="m3490,r,28581l,28581,,e" filled="f" stroked="f">
              <v:path arrowok="t" o:connecttype="custom" o:connectlocs="1255670,0;1255670,10288545;0,10288545;0,0" o:connectangles="0,0,0,0"/>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44C60"/>
    <w:multiLevelType w:val="multilevel"/>
    <w:tmpl w:val="9894D988"/>
    <w:lvl w:ilvl="0">
      <w:start w:val="1"/>
      <w:numFmt w:val="bullet"/>
      <w:lvlText w:val=""/>
      <w:lvlJc w:val="left"/>
      <w:pPr>
        <w:tabs>
          <w:tab w:val="num" w:pos="0"/>
        </w:tabs>
        <w:ind w:left="720" w:hanging="360"/>
      </w:pPr>
      <w:rPr>
        <w:rFonts w:ascii="Symbol" w:hAnsi="Symbol" w:cs="Symbol"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5C5174B"/>
    <w:multiLevelType w:val="multilevel"/>
    <w:tmpl w:val="B0588DFE"/>
    <w:lvl w:ilvl="0">
      <w:start w:val="1"/>
      <w:numFmt w:val="bullet"/>
      <w:lvlText w:val="o"/>
      <w:lvlJc w:val="left"/>
      <w:pPr>
        <w:tabs>
          <w:tab w:val="num" w:pos="0"/>
        </w:tabs>
        <w:ind w:left="11" w:hanging="360"/>
      </w:pPr>
      <w:rPr>
        <w:rFonts w:ascii="Courier New" w:hAnsi="Courier New" w:cs="Courier New"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159065F6"/>
    <w:multiLevelType w:val="multilevel"/>
    <w:tmpl w:val="C05625C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739141E"/>
    <w:multiLevelType w:val="multilevel"/>
    <w:tmpl w:val="038A28C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186D343D"/>
    <w:multiLevelType w:val="multilevel"/>
    <w:tmpl w:val="AE44DFD4"/>
    <w:lvl w:ilvl="0">
      <w:start w:val="1"/>
      <w:numFmt w:val="bullet"/>
      <w:lvlText w:val=""/>
      <w:lvlJc w:val="left"/>
      <w:pPr>
        <w:tabs>
          <w:tab w:val="num" w:pos="720"/>
        </w:tabs>
        <w:ind w:left="720" w:hanging="360"/>
      </w:pPr>
      <w:rPr>
        <w:rFonts w:ascii="Symbol" w:hAnsi="Symbol" w:cs="Symbol" w:hint="default"/>
        <w:sz w:val="22"/>
        <w:szCs w:val="22"/>
      </w:rPr>
    </w:lvl>
    <w:lvl w:ilvl="1">
      <w:start w:val="1"/>
      <w:numFmt w:val="bullet"/>
      <w:lvlText w:val=""/>
      <w:lvlJc w:val="left"/>
      <w:pPr>
        <w:tabs>
          <w:tab w:val="num" w:pos="1080"/>
        </w:tabs>
        <w:ind w:left="1080" w:hanging="360"/>
      </w:pPr>
      <w:rPr>
        <w:rFonts w:ascii="Symbol" w:hAnsi="Symbol" w:cs="Symbol" w:hint="default"/>
        <w:sz w:val="22"/>
        <w:szCs w:val="22"/>
      </w:rPr>
    </w:lvl>
    <w:lvl w:ilvl="2">
      <w:start w:val="1"/>
      <w:numFmt w:val="bullet"/>
      <w:lvlText w:val=""/>
      <w:lvlJc w:val="left"/>
      <w:pPr>
        <w:tabs>
          <w:tab w:val="num" w:pos="1440"/>
        </w:tabs>
        <w:ind w:left="1440" w:hanging="360"/>
      </w:pPr>
      <w:rPr>
        <w:rFonts w:ascii="Symbol" w:hAnsi="Symbol" w:cs="Symbol" w:hint="default"/>
        <w:sz w:val="22"/>
        <w:szCs w:val="22"/>
      </w:rPr>
    </w:lvl>
    <w:lvl w:ilvl="3">
      <w:start w:val="1"/>
      <w:numFmt w:val="bullet"/>
      <w:lvlText w:val=""/>
      <w:lvlJc w:val="left"/>
      <w:pPr>
        <w:tabs>
          <w:tab w:val="num" w:pos="1800"/>
        </w:tabs>
        <w:ind w:left="1800" w:hanging="360"/>
      </w:pPr>
      <w:rPr>
        <w:rFonts w:ascii="Symbol" w:hAnsi="Symbol" w:cs="Symbol" w:hint="default"/>
        <w:sz w:val="22"/>
        <w:szCs w:val="22"/>
      </w:rPr>
    </w:lvl>
    <w:lvl w:ilvl="4">
      <w:start w:val="1"/>
      <w:numFmt w:val="bullet"/>
      <w:lvlText w:val=""/>
      <w:lvlJc w:val="left"/>
      <w:pPr>
        <w:tabs>
          <w:tab w:val="num" w:pos="2160"/>
        </w:tabs>
        <w:ind w:left="2160" w:hanging="360"/>
      </w:pPr>
      <w:rPr>
        <w:rFonts w:ascii="Symbol" w:hAnsi="Symbol" w:cs="Symbol" w:hint="default"/>
        <w:sz w:val="22"/>
        <w:szCs w:val="22"/>
      </w:rPr>
    </w:lvl>
    <w:lvl w:ilvl="5">
      <w:start w:val="1"/>
      <w:numFmt w:val="bullet"/>
      <w:lvlText w:val=""/>
      <w:lvlJc w:val="left"/>
      <w:pPr>
        <w:tabs>
          <w:tab w:val="num" w:pos="2520"/>
        </w:tabs>
        <w:ind w:left="2520" w:hanging="360"/>
      </w:pPr>
      <w:rPr>
        <w:rFonts w:ascii="Symbol" w:hAnsi="Symbol" w:cs="Symbol" w:hint="default"/>
        <w:sz w:val="22"/>
        <w:szCs w:val="22"/>
      </w:rPr>
    </w:lvl>
    <w:lvl w:ilvl="6">
      <w:start w:val="1"/>
      <w:numFmt w:val="bullet"/>
      <w:lvlText w:val=""/>
      <w:lvlJc w:val="left"/>
      <w:pPr>
        <w:tabs>
          <w:tab w:val="num" w:pos="2880"/>
        </w:tabs>
        <w:ind w:left="2880" w:hanging="360"/>
      </w:pPr>
      <w:rPr>
        <w:rFonts w:ascii="Symbol" w:hAnsi="Symbol" w:cs="Symbol" w:hint="default"/>
        <w:sz w:val="22"/>
        <w:szCs w:val="22"/>
      </w:rPr>
    </w:lvl>
    <w:lvl w:ilvl="7">
      <w:start w:val="1"/>
      <w:numFmt w:val="bullet"/>
      <w:lvlText w:val=""/>
      <w:lvlJc w:val="left"/>
      <w:pPr>
        <w:tabs>
          <w:tab w:val="num" w:pos="3240"/>
        </w:tabs>
        <w:ind w:left="3240" w:hanging="360"/>
      </w:pPr>
      <w:rPr>
        <w:rFonts w:ascii="Symbol" w:hAnsi="Symbol" w:cs="Symbol" w:hint="default"/>
        <w:sz w:val="22"/>
        <w:szCs w:val="22"/>
      </w:rPr>
    </w:lvl>
    <w:lvl w:ilvl="8">
      <w:start w:val="1"/>
      <w:numFmt w:val="bullet"/>
      <w:lvlText w:val=""/>
      <w:lvlJc w:val="left"/>
      <w:pPr>
        <w:tabs>
          <w:tab w:val="num" w:pos="3600"/>
        </w:tabs>
        <w:ind w:left="3600" w:hanging="360"/>
      </w:pPr>
      <w:rPr>
        <w:rFonts w:ascii="Symbol" w:hAnsi="Symbol" w:cs="Symbol" w:hint="default"/>
        <w:sz w:val="22"/>
        <w:szCs w:val="22"/>
      </w:rPr>
    </w:lvl>
  </w:abstractNum>
  <w:abstractNum w:abstractNumId="5" w15:restartNumberingAfterBreak="0">
    <w:nsid w:val="21322F88"/>
    <w:multiLevelType w:val="multilevel"/>
    <w:tmpl w:val="452C0B50"/>
    <w:lvl w:ilvl="0">
      <w:start w:val="1"/>
      <w:numFmt w:val="bullet"/>
      <w:lvlText w:val=""/>
      <w:lvlJc w:val="left"/>
      <w:pPr>
        <w:tabs>
          <w:tab w:val="num" w:pos="720"/>
        </w:tabs>
        <w:ind w:left="720" w:hanging="360"/>
      </w:pPr>
      <w:rPr>
        <w:rFonts w:ascii="Wingdings" w:hAnsi="Wingdings" w:cs="Wingdings" w:hint="default"/>
        <w:color w:val="000000"/>
        <w:sz w:val="22"/>
        <w:szCs w:val="22"/>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15:restartNumberingAfterBreak="0">
    <w:nsid w:val="228D3F97"/>
    <w:multiLevelType w:val="multilevel"/>
    <w:tmpl w:val="7FD81960"/>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7" w15:restartNumberingAfterBreak="0">
    <w:nsid w:val="25A1544D"/>
    <w:multiLevelType w:val="multilevel"/>
    <w:tmpl w:val="AF2A4CE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8" w15:restartNumberingAfterBreak="0">
    <w:nsid w:val="289C2F3C"/>
    <w:multiLevelType w:val="multilevel"/>
    <w:tmpl w:val="B44407B0"/>
    <w:lvl w:ilvl="0">
      <w:start w:val="6"/>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411F783C"/>
    <w:multiLevelType w:val="multilevel"/>
    <w:tmpl w:val="C74E92A8"/>
    <w:lvl w:ilvl="0">
      <w:start w:val="1"/>
      <w:numFmt w:val="bullet"/>
      <w:lvlText w:val=""/>
      <w:lvlJc w:val="left"/>
      <w:pPr>
        <w:tabs>
          <w:tab w:val="num" w:pos="720"/>
        </w:tabs>
        <w:ind w:left="720" w:hanging="360"/>
      </w:pPr>
      <w:rPr>
        <w:rFonts w:ascii="Symbol" w:hAnsi="Symbol" w:cs="Symbol" w:hint="default"/>
        <w:sz w:val="22"/>
        <w:szCs w:val="22"/>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sz w:val="22"/>
        <w:szCs w:val="22"/>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sz w:val="22"/>
        <w:szCs w:val="22"/>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 w15:restartNumberingAfterBreak="0">
    <w:nsid w:val="51920729"/>
    <w:multiLevelType w:val="multilevel"/>
    <w:tmpl w:val="8738E292"/>
    <w:lvl w:ilvl="0">
      <w:start w:val="1"/>
      <w:numFmt w:val="none"/>
      <w:suff w:val="nothing"/>
      <w:lvlText w:val=""/>
      <w:lvlJc w:val="left"/>
      <w:pPr>
        <w:tabs>
          <w:tab w:val="num" w:pos="0"/>
        </w:tabs>
        <w:ind w:left="432" w:hanging="432"/>
      </w:pPr>
    </w:lvl>
    <w:lvl w:ilvl="1">
      <w:start w:val="1"/>
      <w:numFmt w:val="none"/>
      <w:pStyle w:val="Titre21"/>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56176581"/>
    <w:multiLevelType w:val="multilevel"/>
    <w:tmpl w:val="A0383652"/>
    <w:lvl w:ilvl="0">
      <w:start w:val="1"/>
      <w:numFmt w:val="bullet"/>
      <w:lvlText w:val=""/>
      <w:lvlJc w:val="left"/>
      <w:pPr>
        <w:tabs>
          <w:tab w:val="num" w:pos="720"/>
        </w:tabs>
        <w:ind w:left="720" w:hanging="360"/>
      </w:pPr>
      <w:rPr>
        <w:rFonts w:ascii="Symbol" w:hAnsi="Symbol" w:cs="Symbol" w:hint="default"/>
        <w:sz w:val="22"/>
        <w:szCs w:val="22"/>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sz w:val="22"/>
        <w:szCs w:val="22"/>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sz w:val="22"/>
        <w:szCs w:val="22"/>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 w15:restartNumberingAfterBreak="0">
    <w:nsid w:val="584A632B"/>
    <w:multiLevelType w:val="multilevel"/>
    <w:tmpl w:val="87C651F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3" w15:restartNumberingAfterBreak="0">
    <w:nsid w:val="5FB15357"/>
    <w:multiLevelType w:val="multilevel"/>
    <w:tmpl w:val="067E882A"/>
    <w:lvl w:ilvl="0">
      <w:start w:val="1"/>
      <w:numFmt w:val="bullet"/>
      <w:lvlText w:val=""/>
      <w:lvlJc w:val="left"/>
      <w:pPr>
        <w:tabs>
          <w:tab w:val="num" w:pos="720"/>
        </w:tabs>
        <w:ind w:left="720" w:hanging="360"/>
      </w:pPr>
      <w:rPr>
        <w:rFonts w:ascii="Symbol" w:hAnsi="Symbol" w:cs="Symbol" w:hint="default"/>
        <w:sz w:val="22"/>
        <w:szCs w:val="22"/>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sz w:val="22"/>
        <w:szCs w:val="22"/>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sz w:val="22"/>
        <w:szCs w:val="22"/>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15:restartNumberingAfterBreak="0">
    <w:nsid w:val="60A27CD9"/>
    <w:multiLevelType w:val="multilevel"/>
    <w:tmpl w:val="D84EEA96"/>
    <w:lvl w:ilvl="0">
      <w:start w:val="1"/>
      <w:numFmt w:val="bullet"/>
      <w:lvlText w:val=""/>
      <w:lvlJc w:val="left"/>
      <w:pPr>
        <w:tabs>
          <w:tab w:val="num" w:pos="720"/>
        </w:tabs>
        <w:ind w:left="720" w:hanging="360"/>
      </w:pPr>
      <w:rPr>
        <w:rFonts w:ascii="Wingdings" w:hAnsi="Wingdings" w:cs="Wingdings" w:hint="default"/>
        <w:color w:val="1C1C1C"/>
        <w:sz w:val="22"/>
        <w:szCs w:val="22"/>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5" w15:restartNumberingAfterBreak="0">
    <w:nsid w:val="66C1419F"/>
    <w:multiLevelType w:val="multilevel"/>
    <w:tmpl w:val="7FE88DB6"/>
    <w:lvl w:ilvl="0">
      <w:start w:val="1"/>
      <w:numFmt w:val="bullet"/>
      <w:lvlText w:val=""/>
      <w:lvlJc w:val="left"/>
      <w:pPr>
        <w:tabs>
          <w:tab w:val="num" w:pos="720"/>
        </w:tabs>
        <w:ind w:left="720" w:hanging="360"/>
      </w:pPr>
      <w:rPr>
        <w:rFonts w:ascii="Symbol" w:hAnsi="Symbol" w:cs="Symbol" w:hint="default"/>
        <w:color w:val="1C1C1C"/>
        <w:sz w:val="22"/>
        <w:szCs w:val="22"/>
      </w:rPr>
    </w:lvl>
    <w:lvl w:ilvl="1">
      <w:start w:val="1"/>
      <w:numFmt w:val="bullet"/>
      <w:lvlText w:val=""/>
      <w:lvlJc w:val="left"/>
      <w:pPr>
        <w:tabs>
          <w:tab w:val="num" w:pos="1080"/>
        </w:tabs>
        <w:ind w:left="1080" w:hanging="360"/>
      </w:pPr>
      <w:rPr>
        <w:rFonts w:ascii="Symbol" w:hAnsi="Symbol" w:cs="Symbol" w:hint="default"/>
        <w:sz w:val="22"/>
        <w:szCs w:val="22"/>
      </w:rPr>
    </w:lvl>
    <w:lvl w:ilvl="2">
      <w:start w:val="1"/>
      <w:numFmt w:val="bullet"/>
      <w:lvlText w:val=""/>
      <w:lvlJc w:val="left"/>
      <w:pPr>
        <w:tabs>
          <w:tab w:val="num" w:pos="1440"/>
        </w:tabs>
        <w:ind w:left="1440" w:hanging="360"/>
      </w:pPr>
      <w:rPr>
        <w:rFonts w:ascii="Symbol" w:hAnsi="Symbol" w:cs="Symbol" w:hint="default"/>
        <w:sz w:val="22"/>
        <w:szCs w:val="22"/>
      </w:rPr>
    </w:lvl>
    <w:lvl w:ilvl="3">
      <w:start w:val="1"/>
      <w:numFmt w:val="bullet"/>
      <w:lvlText w:val=""/>
      <w:lvlJc w:val="left"/>
      <w:pPr>
        <w:tabs>
          <w:tab w:val="num" w:pos="1800"/>
        </w:tabs>
        <w:ind w:left="1800" w:hanging="360"/>
      </w:pPr>
      <w:rPr>
        <w:rFonts w:ascii="Symbol" w:hAnsi="Symbol" w:cs="Symbol" w:hint="default"/>
        <w:sz w:val="22"/>
        <w:szCs w:val="22"/>
      </w:rPr>
    </w:lvl>
    <w:lvl w:ilvl="4">
      <w:start w:val="1"/>
      <w:numFmt w:val="bullet"/>
      <w:lvlText w:val=""/>
      <w:lvlJc w:val="left"/>
      <w:pPr>
        <w:tabs>
          <w:tab w:val="num" w:pos="2160"/>
        </w:tabs>
        <w:ind w:left="2160" w:hanging="360"/>
      </w:pPr>
      <w:rPr>
        <w:rFonts w:ascii="Symbol" w:hAnsi="Symbol" w:cs="Symbol" w:hint="default"/>
        <w:sz w:val="22"/>
        <w:szCs w:val="22"/>
      </w:rPr>
    </w:lvl>
    <w:lvl w:ilvl="5">
      <w:start w:val="1"/>
      <w:numFmt w:val="bullet"/>
      <w:lvlText w:val=""/>
      <w:lvlJc w:val="left"/>
      <w:pPr>
        <w:tabs>
          <w:tab w:val="num" w:pos="2520"/>
        </w:tabs>
        <w:ind w:left="2520" w:hanging="360"/>
      </w:pPr>
      <w:rPr>
        <w:rFonts w:ascii="Symbol" w:hAnsi="Symbol" w:cs="Symbol" w:hint="default"/>
        <w:sz w:val="22"/>
        <w:szCs w:val="22"/>
      </w:rPr>
    </w:lvl>
    <w:lvl w:ilvl="6">
      <w:start w:val="1"/>
      <w:numFmt w:val="bullet"/>
      <w:lvlText w:val=""/>
      <w:lvlJc w:val="left"/>
      <w:pPr>
        <w:tabs>
          <w:tab w:val="num" w:pos="2880"/>
        </w:tabs>
        <w:ind w:left="2880" w:hanging="360"/>
      </w:pPr>
      <w:rPr>
        <w:rFonts w:ascii="Symbol" w:hAnsi="Symbol" w:cs="Symbol" w:hint="default"/>
        <w:sz w:val="22"/>
        <w:szCs w:val="22"/>
      </w:rPr>
    </w:lvl>
    <w:lvl w:ilvl="7">
      <w:start w:val="1"/>
      <w:numFmt w:val="bullet"/>
      <w:lvlText w:val=""/>
      <w:lvlJc w:val="left"/>
      <w:pPr>
        <w:tabs>
          <w:tab w:val="num" w:pos="3240"/>
        </w:tabs>
        <w:ind w:left="3240" w:hanging="360"/>
      </w:pPr>
      <w:rPr>
        <w:rFonts w:ascii="Symbol" w:hAnsi="Symbol" w:cs="Symbol" w:hint="default"/>
        <w:sz w:val="22"/>
        <w:szCs w:val="22"/>
      </w:rPr>
    </w:lvl>
    <w:lvl w:ilvl="8">
      <w:start w:val="1"/>
      <w:numFmt w:val="bullet"/>
      <w:lvlText w:val=""/>
      <w:lvlJc w:val="left"/>
      <w:pPr>
        <w:tabs>
          <w:tab w:val="num" w:pos="3600"/>
        </w:tabs>
        <w:ind w:left="3600" w:hanging="360"/>
      </w:pPr>
      <w:rPr>
        <w:rFonts w:ascii="Symbol" w:hAnsi="Symbol" w:cs="Symbol" w:hint="default"/>
        <w:sz w:val="22"/>
        <w:szCs w:val="22"/>
      </w:rPr>
    </w:lvl>
  </w:abstractNum>
  <w:abstractNum w:abstractNumId="16" w15:restartNumberingAfterBreak="0">
    <w:nsid w:val="68387036"/>
    <w:multiLevelType w:val="multilevel"/>
    <w:tmpl w:val="44225F4E"/>
    <w:lvl w:ilvl="0">
      <w:start w:val="1"/>
      <w:numFmt w:val="bullet"/>
      <w:lvlText w:val=""/>
      <w:lvlJc w:val="left"/>
      <w:pPr>
        <w:tabs>
          <w:tab w:val="num" w:pos="0"/>
        </w:tabs>
        <w:ind w:left="720" w:hanging="360"/>
      </w:pPr>
      <w:rPr>
        <w:rFonts w:ascii="Symbol" w:hAnsi="Symbol" w:cs="Symbol"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697B5A12"/>
    <w:multiLevelType w:val="multilevel"/>
    <w:tmpl w:val="35A449A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6E9048C8"/>
    <w:multiLevelType w:val="multilevel"/>
    <w:tmpl w:val="C7BE4382"/>
    <w:lvl w:ilvl="0">
      <w:start w:val="1"/>
      <w:numFmt w:val="bullet"/>
      <w:lvlText w:val=""/>
      <w:lvlJc w:val="left"/>
      <w:pPr>
        <w:tabs>
          <w:tab w:val="num" w:pos="0"/>
        </w:tabs>
        <w:ind w:left="720" w:hanging="360"/>
      </w:pPr>
      <w:rPr>
        <w:rFonts w:ascii="Symbol" w:hAnsi="Symbol" w:cs="Symbol"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7A7A5CE8"/>
    <w:multiLevelType w:val="multilevel"/>
    <w:tmpl w:val="0CEE6E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7C30081B"/>
    <w:multiLevelType w:val="multilevel"/>
    <w:tmpl w:val="65CE2E2A"/>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1" w15:restartNumberingAfterBreak="0">
    <w:nsid w:val="7E1E1C84"/>
    <w:multiLevelType w:val="multilevel"/>
    <w:tmpl w:val="36B0772E"/>
    <w:lvl w:ilvl="0">
      <w:start w:val="1"/>
      <w:numFmt w:val="bullet"/>
      <w:lvlText w:val=""/>
      <w:lvlJc w:val="left"/>
      <w:pPr>
        <w:tabs>
          <w:tab w:val="num" w:pos="720"/>
        </w:tabs>
        <w:ind w:left="720" w:hanging="360"/>
      </w:pPr>
      <w:rPr>
        <w:rFonts w:ascii="Symbol" w:hAnsi="Symbol" w:cs="Symbol" w:hint="default"/>
        <w:sz w:val="22"/>
        <w:szCs w:val="22"/>
      </w:rPr>
    </w:lvl>
    <w:lvl w:ilvl="1">
      <w:start w:val="1"/>
      <w:numFmt w:val="bullet"/>
      <w:lvlText w:val=""/>
      <w:lvlJc w:val="left"/>
      <w:pPr>
        <w:tabs>
          <w:tab w:val="num" w:pos="1080"/>
        </w:tabs>
        <w:ind w:left="1080" w:hanging="360"/>
      </w:pPr>
      <w:rPr>
        <w:rFonts w:ascii="Symbol" w:hAnsi="Symbol" w:cs="Symbol" w:hint="default"/>
        <w:sz w:val="22"/>
        <w:szCs w:val="22"/>
      </w:rPr>
    </w:lvl>
    <w:lvl w:ilvl="2">
      <w:start w:val="1"/>
      <w:numFmt w:val="bullet"/>
      <w:lvlText w:val=""/>
      <w:lvlJc w:val="left"/>
      <w:pPr>
        <w:tabs>
          <w:tab w:val="num" w:pos="1440"/>
        </w:tabs>
        <w:ind w:left="1440" w:hanging="360"/>
      </w:pPr>
      <w:rPr>
        <w:rFonts w:ascii="Symbol" w:hAnsi="Symbol" w:cs="Symbol" w:hint="default"/>
        <w:sz w:val="22"/>
        <w:szCs w:val="22"/>
      </w:rPr>
    </w:lvl>
    <w:lvl w:ilvl="3">
      <w:start w:val="1"/>
      <w:numFmt w:val="bullet"/>
      <w:lvlText w:val=""/>
      <w:lvlJc w:val="left"/>
      <w:pPr>
        <w:tabs>
          <w:tab w:val="num" w:pos="1800"/>
        </w:tabs>
        <w:ind w:left="1800" w:hanging="360"/>
      </w:pPr>
      <w:rPr>
        <w:rFonts w:ascii="Symbol" w:hAnsi="Symbol" w:cs="Symbol" w:hint="default"/>
        <w:sz w:val="22"/>
        <w:szCs w:val="22"/>
      </w:rPr>
    </w:lvl>
    <w:lvl w:ilvl="4">
      <w:start w:val="1"/>
      <w:numFmt w:val="bullet"/>
      <w:lvlText w:val=""/>
      <w:lvlJc w:val="left"/>
      <w:pPr>
        <w:tabs>
          <w:tab w:val="num" w:pos="2160"/>
        </w:tabs>
        <w:ind w:left="2160" w:hanging="360"/>
      </w:pPr>
      <w:rPr>
        <w:rFonts w:ascii="Symbol" w:hAnsi="Symbol" w:cs="Symbol" w:hint="default"/>
        <w:sz w:val="22"/>
        <w:szCs w:val="22"/>
      </w:rPr>
    </w:lvl>
    <w:lvl w:ilvl="5">
      <w:start w:val="1"/>
      <w:numFmt w:val="bullet"/>
      <w:lvlText w:val=""/>
      <w:lvlJc w:val="left"/>
      <w:pPr>
        <w:tabs>
          <w:tab w:val="num" w:pos="2520"/>
        </w:tabs>
        <w:ind w:left="2520" w:hanging="360"/>
      </w:pPr>
      <w:rPr>
        <w:rFonts w:ascii="Symbol" w:hAnsi="Symbol" w:cs="Symbol" w:hint="default"/>
        <w:sz w:val="22"/>
        <w:szCs w:val="22"/>
      </w:rPr>
    </w:lvl>
    <w:lvl w:ilvl="6">
      <w:start w:val="1"/>
      <w:numFmt w:val="bullet"/>
      <w:lvlText w:val=""/>
      <w:lvlJc w:val="left"/>
      <w:pPr>
        <w:tabs>
          <w:tab w:val="num" w:pos="2880"/>
        </w:tabs>
        <w:ind w:left="2880" w:hanging="360"/>
      </w:pPr>
      <w:rPr>
        <w:rFonts w:ascii="Symbol" w:hAnsi="Symbol" w:cs="Symbol" w:hint="default"/>
        <w:sz w:val="22"/>
        <w:szCs w:val="22"/>
      </w:rPr>
    </w:lvl>
    <w:lvl w:ilvl="7">
      <w:start w:val="1"/>
      <w:numFmt w:val="bullet"/>
      <w:lvlText w:val=""/>
      <w:lvlJc w:val="left"/>
      <w:pPr>
        <w:tabs>
          <w:tab w:val="num" w:pos="3240"/>
        </w:tabs>
        <w:ind w:left="3240" w:hanging="360"/>
      </w:pPr>
      <w:rPr>
        <w:rFonts w:ascii="Symbol" w:hAnsi="Symbol" w:cs="Symbol" w:hint="default"/>
        <w:sz w:val="22"/>
        <w:szCs w:val="22"/>
      </w:rPr>
    </w:lvl>
    <w:lvl w:ilvl="8">
      <w:start w:val="1"/>
      <w:numFmt w:val="bullet"/>
      <w:lvlText w:val=""/>
      <w:lvlJc w:val="left"/>
      <w:pPr>
        <w:tabs>
          <w:tab w:val="num" w:pos="3600"/>
        </w:tabs>
        <w:ind w:left="3600" w:hanging="360"/>
      </w:pPr>
      <w:rPr>
        <w:rFonts w:ascii="Symbol" w:hAnsi="Symbol" w:cs="Symbol" w:hint="default"/>
        <w:sz w:val="22"/>
        <w:szCs w:val="22"/>
      </w:rPr>
    </w:lvl>
  </w:abstractNum>
  <w:num w:numId="1" w16cid:durableId="2017465025">
    <w:abstractNumId w:val="10"/>
  </w:num>
  <w:num w:numId="2" w16cid:durableId="2101025698">
    <w:abstractNumId w:val="21"/>
  </w:num>
  <w:num w:numId="3" w16cid:durableId="1591163431">
    <w:abstractNumId w:val="12"/>
  </w:num>
  <w:num w:numId="4" w16cid:durableId="29378902">
    <w:abstractNumId w:val="16"/>
  </w:num>
  <w:num w:numId="5" w16cid:durableId="1582329656">
    <w:abstractNumId w:val="13"/>
  </w:num>
  <w:num w:numId="6" w16cid:durableId="1326318943">
    <w:abstractNumId w:val="2"/>
  </w:num>
  <w:num w:numId="7" w16cid:durableId="163127587">
    <w:abstractNumId w:val="0"/>
  </w:num>
  <w:num w:numId="8" w16cid:durableId="1412041651">
    <w:abstractNumId w:val="18"/>
  </w:num>
  <w:num w:numId="9" w16cid:durableId="352077858">
    <w:abstractNumId w:val="4"/>
  </w:num>
  <w:num w:numId="10" w16cid:durableId="1755471823">
    <w:abstractNumId w:val="6"/>
  </w:num>
  <w:num w:numId="11" w16cid:durableId="858278189">
    <w:abstractNumId w:val="19"/>
  </w:num>
  <w:num w:numId="12" w16cid:durableId="590041397">
    <w:abstractNumId w:val="14"/>
  </w:num>
  <w:num w:numId="13" w16cid:durableId="255752150">
    <w:abstractNumId w:val="1"/>
  </w:num>
  <w:num w:numId="14" w16cid:durableId="1862820208">
    <w:abstractNumId w:val="11"/>
  </w:num>
  <w:num w:numId="15" w16cid:durableId="974528871">
    <w:abstractNumId w:val="5"/>
  </w:num>
  <w:num w:numId="16" w16cid:durableId="1281374275">
    <w:abstractNumId w:val="9"/>
  </w:num>
  <w:num w:numId="17" w16cid:durableId="1083334722">
    <w:abstractNumId w:val="15"/>
  </w:num>
  <w:num w:numId="18" w16cid:durableId="618999010">
    <w:abstractNumId w:val="20"/>
  </w:num>
  <w:num w:numId="19" w16cid:durableId="904680264">
    <w:abstractNumId w:val="7"/>
  </w:num>
  <w:num w:numId="20" w16cid:durableId="1398432109">
    <w:abstractNumId w:val="17"/>
  </w:num>
  <w:num w:numId="21" w16cid:durableId="974992794">
    <w:abstractNumId w:val="8"/>
  </w:num>
  <w:num w:numId="22" w16cid:durableId="64608605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trackRevisions/>
  <w:defaultTabStop w:val="709"/>
  <w:autoHyphenation/>
  <w:hyphenationZone w:val="425"/>
  <w:displayHorizontalDrawingGridEvery w:val="2"/>
  <w:characterSpacingControl w:val="doNotCompress"/>
  <w:hdrShapeDefaults>
    <o:shapedefaults v:ext="edit" spidmax="409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36F9"/>
    <w:rsid w:val="000D7628"/>
    <w:rsid w:val="001312A5"/>
    <w:rsid w:val="002D36F9"/>
    <w:rsid w:val="002D6581"/>
    <w:rsid w:val="004B66D7"/>
    <w:rsid w:val="0052651F"/>
    <w:rsid w:val="005305EF"/>
    <w:rsid w:val="0063722E"/>
    <w:rsid w:val="006E471A"/>
    <w:rsid w:val="0076436D"/>
    <w:rsid w:val="008B2CBA"/>
    <w:rsid w:val="00923898"/>
    <w:rsid w:val="009C6655"/>
    <w:rsid w:val="00AD0F99"/>
    <w:rsid w:val="00AF2254"/>
    <w:rsid w:val="00B40817"/>
    <w:rsid w:val="00BC4372"/>
    <w:rsid w:val="00C00A5D"/>
    <w:rsid w:val="00C3142A"/>
    <w:rsid w:val="00D35E06"/>
    <w:rsid w:val="00D473C3"/>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14:docId w14:val="41169018"/>
  <w15:docId w15:val="{DAB0CB3B-E280-4DD4-96D1-C05FEC3E1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721"/>
    <w:pPr>
      <w:widowControl w:val="0"/>
    </w:pPr>
    <w:rPr>
      <w:rFonts w:ascii="Arial" w:eastAsia="SimSun" w:hAnsi="Arial" w:cs="Mangal"/>
      <w:kern w:val="2"/>
      <w:szCs w:val="24"/>
      <w:lang w:eastAsia="hi-IN" w:bidi="hi-I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11">
    <w:name w:val="Titre 11"/>
    <w:basedOn w:val="Normal"/>
    <w:next w:val="Normal"/>
    <w:link w:val="Titre1Car"/>
    <w:uiPriority w:val="9"/>
    <w:qFormat/>
    <w:rsid w:val="00522A5F"/>
    <w:pPr>
      <w:keepNext/>
      <w:keepLines/>
      <w:spacing w:before="480"/>
      <w:outlineLvl w:val="0"/>
    </w:pPr>
    <w:rPr>
      <w:rFonts w:eastAsiaTheme="majorEastAsia"/>
      <w:b/>
      <w:bCs/>
      <w:color w:val="782266"/>
      <w:sz w:val="28"/>
      <w:szCs w:val="25"/>
    </w:rPr>
  </w:style>
  <w:style w:type="paragraph" w:customStyle="1" w:styleId="Titre21">
    <w:name w:val="Titre 21"/>
    <w:basedOn w:val="Titre1"/>
    <w:next w:val="Corpsdetexte"/>
    <w:link w:val="Titre2Car"/>
    <w:qFormat/>
    <w:rsid w:val="00D35E06"/>
    <w:pPr>
      <w:numPr>
        <w:ilvl w:val="1"/>
        <w:numId w:val="1"/>
      </w:numPr>
      <w:outlineLvl w:val="1"/>
    </w:pPr>
    <w:rPr>
      <w:b/>
      <w:bCs/>
      <w:iCs/>
      <w:color w:val="009BC2"/>
      <w:sz w:val="24"/>
      <w:szCs w:val="24"/>
    </w:rPr>
  </w:style>
  <w:style w:type="paragraph" w:customStyle="1" w:styleId="Titre31">
    <w:name w:val="Titre 31"/>
    <w:basedOn w:val="Normal"/>
    <w:next w:val="Normal"/>
    <w:link w:val="Titre3Car"/>
    <w:uiPriority w:val="9"/>
    <w:unhideWhenUsed/>
    <w:qFormat/>
    <w:rsid w:val="00D35E06"/>
    <w:pPr>
      <w:keepNext/>
      <w:keepLines/>
      <w:spacing w:before="200"/>
      <w:ind w:firstLine="576"/>
      <w:outlineLvl w:val="2"/>
    </w:pPr>
    <w:rPr>
      <w:rFonts w:eastAsiaTheme="majorEastAsia"/>
      <w:b/>
      <w:bCs/>
      <w:color w:val="318793"/>
      <w:sz w:val="22"/>
      <w:szCs w:val="22"/>
      <w:u w:val="single"/>
    </w:rPr>
  </w:style>
  <w:style w:type="paragraph" w:customStyle="1" w:styleId="Titre41">
    <w:name w:val="Titre 41"/>
    <w:basedOn w:val="Normal"/>
    <w:next w:val="Normal"/>
    <w:link w:val="Titre4Car"/>
    <w:uiPriority w:val="9"/>
    <w:unhideWhenUsed/>
    <w:qFormat/>
    <w:rsid w:val="009C6655"/>
    <w:pPr>
      <w:keepNext/>
      <w:keepLines/>
      <w:spacing w:before="200" w:after="120"/>
      <w:ind w:left="709" w:firstLine="709"/>
      <w:outlineLvl w:val="3"/>
    </w:pPr>
    <w:rPr>
      <w:rFonts w:asciiTheme="majorHAnsi" w:eastAsiaTheme="majorEastAsia" w:hAnsiTheme="majorHAnsi"/>
      <w:b/>
      <w:bCs/>
      <w:i/>
      <w:iCs/>
      <w:color w:val="4F81BD" w:themeColor="accent1"/>
      <w:sz w:val="22"/>
      <w:szCs w:val="22"/>
    </w:rPr>
  </w:style>
  <w:style w:type="character" w:customStyle="1" w:styleId="standard">
    <w:name w:val="standard"/>
    <w:qFormat/>
    <w:rsid w:val="00D35077"/>
    <w:rPr>
      <w:shd w:val="clear" w:color="auto" w:fill="auto"/>
    </w:rPr>
  </w:style>
  <w:style w:type="character" w:customStyle="1" w:styleId="En-tteCar">
    <w:name w:val="En-tête Car"/>
    <w:uiPriority w:val="99"/>
    <w:qFormat/>
    <w:rsid w:val="00FE2C51"/>
    <w:rPr>
      <w:rFonts w:ascii="Arial" w:eastAsia="SimSun" w:hAnsi="Arial" w:cs="Mangal"/>
      <w:kern w:val="2"/>
      <w:szCs w:val="24"/>
      <w:lang w:eastAsia="hi-IN" w:bidi="hi-IN"/>
    </w:rPr>
  </w:style>
  <w:style w:type="character" w:customStyle="1" w:styleId="Titre1Car">
    <w:name w:val="Titre 1 Car"/>
    <w:basedOn w:val="Policepardfaut"/>
    <w:link w:val="Titre11"/>
    <w:uiPriority w:val="9"/>
    <w:qFormat/>
    <w:rsid w:val="00522A5F"/>
    <w:rPr>
      <w:rFonts w:ascii="Arial" w:eastAsiaTheme="majorEastAsia" w:hAnsi="Arial" w:cs="Mangal"/>
      <w:b/>
      <w:bCs/>
      <w:color w:val="782266"/>
      <w:kern w:val="2"/>
      <w:sz w:val="28"/>
      <w:szCs w:val="25"/>
      <w:lang w:eastAsia="hi-IN" w:bidi="hi-IN"/>
    </w:rPr>
  </w:style>
  <w:style w:type="character" w:customStyle="1" w:styleId="Titre3Car">
    <w:name w:val="Titre 3 Car"/>
    <w:basedOn w:val="Policepardfaut"/>
    <w:link w:val="Titre31"/>
    <w:uiPriority w:val="9"/>
    <w:qFormat/>
    <w:rsid w:val="00D35E06"/>
    <w:rPr>
      <w:rFonts w:ascii="Arial" w:eastAsiaTheme="majorEastAsia" w:hAnsi="Arial" w:cs="Mangal"/>
      <w:b/>
      <w:bCs/>
      <w:color w:val="318793"/>
      <w:kern w:val="2"/>
      <w:sz w:val="22"/>
      <w:szCs w:val="22"/>
      <w:u w:val="single"/>
      <w:lang w:eastAsia="hi-IN" w:bidi="hi-IN"/>
    </w:rPr>
  </w:style>
  <w:style w:type="character" w:customStyle="1" w:styleId="textemisenavant">
    <w:name w:val="texte mis en avant"/>
    <w:qFormat/>
    <w:rsid w:val="003074F5"/>
    <w:rPr>
      <w:b/>
      <w:color w:val="000000"/>
      <w:shd w:val="clear" w:color="auto" w:fill="auto"/>
    </w:rPr>
  </w:style>
  <w:style w:type="character" w:customStyle="1" w:styleId="TitreCar">
    <w:name w:val="Titre Car"/>
    <w:basedOn w:val="Policepardfaut"/>
    <w:link w:val="Titre"/>
    <w:uiPriority w:val="10"/>
    <w:qFormat/>
    <w:rsid w:val="0062252B"/>
    <w:rPr>
      <w:rFonts w:ascii="Arial" w:eastAsiaTheme="majorEastAsia" w:hAnsi="Arial" w:cs="Mangal"/>
      <w:b/>
      <w:color w:val="17365D" w:themeColor="text2" w:themeShade="BF"/>
      <w:spacing w:val="5"/>
      <w:kern w:val="2"/>
      <w:sz w:val="24"/>
      <w:szCs w:val="47"/>
      <w:lang w:eastAsia="hi-IN" w:bidi="hi-IN"/>
    </w:rPr>
  </w:style>
  <w:style w:type="character" w:customStyle="1" w:styleId="Sous-titreCar">
    <w:name w:val="Sous-titre Car"/>
    <w:basedOn w:val="Policepardfaut"/>
    <w:link w:val="Sous-titre"/>
    <w:uiPriority w:val="11"/>
    <w:qFormat/>
    <w:rsid w:val="00AB719C"/>
    <w:rPr>
      <w:rFonts w:ascii="Arial" w:eastAsiaTheme="majorEastAsia" w:hAnsi="Arial" w:cs="Mangal"/>
      <w:b/>
      <w:iCs/>
      <w:color w:val="17365D" w:themeColor="text2" w:themeShade="BF"/>
      <w:spacing w:val="15"/>
      <w:kern w:val="2"/>
      <w:sz w:val="44"/>
      <w:szCs w:val="21"/>
      <w:lang w:eastAsia="hi-IN" w:bidi="hi-IN"/>
    </w:rPr>
  </w:style>
  <w:style w:type="character" w:customStyle="1" w:styleId="TextedebullesCar">
    <w:name w:val="Texte de bulles Car"/>
    <w:basedOn w:val="Policepardfaut"/>
    <w:link w:val="Textedebulles"/>
    <w:uiPriority w:val="99"/>
    <w:semiHidden/>
    <w:qFormat/>
    <w:rsid w:val="00A663D9"/>
    <w:rPr>
      <w:rFonts w:ascii="Tahoma" w:eastAsia="SimSun" w:hAnsi="Tahoma" w:cs="Mangal"/>
      <w:kern w:val="2"/>
      <w:sz w:val="16"/>
      <w:szCs w:val="14"/>
      <w:lang w:eastAsia="hi-IN" w:bidi="hi-IN"/>
    </w:rPr>
  </w:style>
  <w:style w:type="character" w:customStyle="1" w:styleId="PieddepageCar">
    <w:name w:val="Pied de page Car"/>
    <w:basedOn w:val="Policepardfaut"/>
    <w:uiPriority w:val="99"/>
    <w:qFormat/>
    <w:rsid w:val="00C71215"/>
    <w:rPr>
      <w:rFonts w:ascii="Arial" w:eastAsia="SimSun" w:hAnsi="Arial" w:cs="Mangal"/>
      <w:kern w:val="2"/>
      <w:szCs w:val="24"/>
      <w:lang w:eastAsia="hi-IN" w:bidi="hi-IN"/>
    </w:rPr>
  </w:style>
  <w:style w:type="character" w:styleId="Numrodepage">
    <w:name w:val="page number"/>
    <w:basedOn w:val="Policepardfaut"/>
    <w:semiHidden/>
    <w:unhideWhenUsed/>
    <w:qFormat/>
    <w:rsid w:val="00C71215"/>
  </w:style>
  <w:style w:type="character" w:customStyle="1" w:styleId="Titre2Car">
    <w:name w:val="Titre 2 Car"/>
    <w:basedOn w:val="Policepardfaut"/>
    <w:link w:val="Titre21"/>
    <w:qFormat/>
    <w:rsid w:val="00D35E06"/>
    <w:rPr>
      <w:rFonts w:ascii="Arial" w:eastAsia="SimSun" w:hAnsi="Arial" w:cs="Mangal"/>
      <w:b/>
      <w:bCs/>
      <w:iCs/>
      <w:color w:val="009BC2"/>
      <w:kern w:val="2"/>
      <w:sz w:val="24"/>
      <w:szCs w:val="24"/>
      <w:lang w:eastAsia="hi-IN" w:bidi="hi-IN"/>
    </w:rPr>
  </w:style>
  <w:style w:type="character" w:styleId="Accentuation">
    <w:name w:val="Emphasis"/>
    <w:basedOn w:val="Policepardfaut"/>
    <w:qFormat/>
    <w:rsid w:val="005147C1"/>
    <w:rPr>
      <w:i/>
      <w:iCs/>
      <w:color w:val="17365D"/>
    </w:rPr>
  </w:style>
  <w:style w:type="character" w:customStyle="1" w:styleId="CorpsdetexteCar">
    <w:name w:val="Corps de texte Car"/>
    <w:basedOn w:val="Policepardfaut"/>
    <w:link w:val="Corpsdetexte"/>
    <w:qFormat/>
    <w:rsid w:val="00006E13"/>
    <w:rPr>
      <w:rFonts w:ascii="Arial" w:eastAsia="SimSun" w:hAnsi="Arial" w:cs="Mangal"/>
      <w:kern w:val="2"/>
      <w:szCs w:val="24"/>
      <w:lang w:eastAsia="hi-IN" w:bidi="hi-IN"/>
    </w:rPr>
  </w:style>
  <w:style w:type="character" w:customStyle="1" w:styleId="LienInternet">
    <w:name w:val="Lien Internet"/>
    <w:basedOn w:val="Policepardfaut"/>
    <w:uiPriority w:val="99"/>
    <w:unhideWhenUsed/>
    <w:rsid w:val="00512AF7"/>
    <w:rPr>
      <w:color w:val="0000FF" w:themeColor="hyperlink"/>
      <w:u w:val="single"/>
    </w:rPr>
  </w:style>
  <w:style w:type="character" w:customStyle="1" w:styleId="Titre4Car">
    <w:name w:val="Titre 4 Car"/>
    <w:basedOn w:val="Policepardfaut"/>
    <w:link w:val="Titre41"/>
    <w:uiPriority w:val="9"/>
    <w:qFormat/>
    <w:rsid w:val="009C6655"/>
    <w:rPr>
      <w:rFonts w:asciiTheme="majorHAnsi" w:eastAsiaTheme="majorEastAsia" w:hAnsiTheme="majorHAnsi" w:cs="Mangal"/>
      <w:b/>
      <w:bCs/>
      <w:i/>
      <w:iCs/>
      <w:color w:val="4F81BD" w:themeColor="accent1"/>
      <w:kern w:val="2"/>
      <w:sz w:val="22"/>
      <w:szCs w:val="22"/>
      <w:lang w:eastAsia="hi-IN" w:bidi="hi-IN"/>
    </w:rPr>
  </w:style>
  <w:style w:type="character" w:customStyle="1" w:styleId="Marquedecommentaire3">
    <w:name w:val="Marque de commentaire3"/>
    <w:qFormat/>
    <w:rsid w:val="00600488"/>
    <w:rPr>
      <w:sz w:val="16"/>
      <w:szCs w:val="16"/>
    </w:rPr>
  </w:style>
  <w:style w:type="character" w:customStyle="1" w:styleId="markedcontent">
    <w:name w:val="markedcontent"/>
    <w:basedOn w:val="Policepardfaut"/>
    <w:qFormat/>
    <w:rsid w:val="002D228E"/>
  </w:style>
  <w:style w:type="character" w:customStyle="1" w:styleId="acopre">
    <w:name w:val="acopre"/>
    <w:basedOn w:val="Policepardfaut"/>
    <w:qFormat/>
    <w:rsid w:val="006B4637"/>
  </w:style>
  <w:style w:type="character" w:customStyle="1" w:styleId="Caractresdenotedebasdepage">
    <w:name w:val="Caractères de note de bas de page"/>
    <w:qFormat/>
    <w:rsid w:val="006B4637"/>
  </w:style>
  <w:style w:type="character" w:customStyle="1" w:styleId="Appelnotedebasdep2">
    <w:name w:val="Appel note de bas de p.2"/>
    <w:qFormat/>
    <w:rsid w:val="006B4637"/>
    <w:rPr>
      <w:vertAlign w:val="superscript"/>
    </w:rPr>
  </w:style>
  <w:style w:type="character" w:customStyle="1" w:styleId="NotedebasdepageCar">
    <w:name w:val="Note de bas de page Car"/>
    <w:basedOn w:val="Policepardfaut"/>
    <w:link w:val="Notedebasdepage1"/>
    <w:qFormat/>
    <w:rsid w:val="006B4637"/>
    <w:rPr>
      <w:rFonts w:eastAsia="SimSun" w:cs="Mangal"/>
      <w:kern w:val="2"/>
      <w:szCs w:val="18"/>
      <w:lang w:eastAsia="hi-IN" w:bidi="hi-IN"/>
    </w:rPr>
  </w:style>
  <w:style w:type="character" w:customStyle="1" w:styleId="Sautdindex">
    <w:name w:val="Saut d'index"/>
    <w:qFormat/>
    <w:rsid w:val="00565F06"/>
  </w:style>
  <w:style w:type="character" w:customStyle="1" w:styleId="Ancredenotedebasdepage">
    <w:name w:val="Ancre de note de bas de page"/>
    <w:rsid w:val="00565F06"/>
    <w:rPr>
      <w:vertAlign w:val="superscript"/>
    </w:rPr>
  </w:style>
  <w:style w:type="character" w:customStyle="1" w:styleId="Ancredenotedefin">
    <w:name w:val="Ancre de note de fin"/>
    <w:rsid w:val="00565F06"/>
    <w:rPr>
      <w:vertAlign w:val="superscript"/>
    </w:rPr>
  </w:style>
  <w:style w:type="character" w:customStyle="1" w:styleId="Caractresdenotedefin">
    <w:name w:val="Caractères de note de fin"/>
    <w:qFormat/>
    <w:rsid w:val="00565F06"/>
  </w:style>
  <w:style w:type="character" w:customStyle="1" w:styleId="En-tteCar1">
    <w:name w:val="En-tête Car1"/>
    <w:basedOn w:val="Policepardfaut"/>
    <w:link w:val="En-tte1"/>
    <w:uiPriority w:val="99"/>
    <w:semiHidden/>
    <w:qFormat/>
    <w:rsid w:val="0087579D"/>
    <w:rPr>
      <w:rFonts w:ascii="Arial" w:eastAsia="SimSun" w:hAnsi="Arial" w:cs="Mangal"/>
      <w:kern w:val="2"/>
      <w:szCs w:val="24"/>
      <w:lang w:eastAsia="hi-IN" w:bidi="hi-IN"/>
    </w:rPr>
  </w:style>
  <w:style w:type="character" w:customStyle="1" w:styleId="PieddepageCar1">
    <w:name w:val="Pied de page Car1"/>
    <w:basedOn w:val="Policepardfaut"/>
    <w:link w:val="Pieddepage1"/>
    <w:uiPriority w:val="99"/>
    <w:semiHidden/>
    <w:qFormat/>
    <w:rsid w:val="0087579D"/>
    <w:rPr>
      <w:rFonts w:ascii="Arial" w:eastAsia="SimSun" w:hAnsi="Arial" w:cs="Mangal"/>
      <w:kern w:val="2"/>
      <w:szCs w:val="24"/>
      <w:lang w:eastAsia="hi-IN" w:bidi="hi-IN"/>
    </w:rPr>
  </w:style>
  <w:style w:type="paragraph" w:styleId="Titre">
    <w:name w:val="Title"/>
    <w:basedOn w:val="Normal"/>
    <w:next w:val="Corpsdetexte"/>
    <w:link w:val="TitreCar"/>
    <w:uiPriority w:val="10"/>
    <w:qFormat/>
    <w:rsid w:val="0062252B"/>
    <w:pPr>
      <w:spacing w:after="300"/>
      <w:contextualSpacing/>
    </w:pPr>
    <w:rPr>
      <w:rFonts w:eastAsiaTheme="majorEastAsia"/>
      <w:b/>
      <w:color w:val="17365D" w:themeColor="text2" w:themeShade="BF"/>
      <w:spacing w:val="5"/>
      <w:sz w:val="24"/>
      <w:szCs w:val="47"/>
    </w:rPr>
  </w:style>
  <w:style w:type="paragraph" w:styleId="Corpsdetexte">
    <w:name w:val="Body Text"/>
    <w:basedOn w:val="Normal"/>
    <w:link w:val="CorpsdetexteCar"/>
    <w:rsid w:val="00D35077"/>
    <w:pPr>
      <w:spacing w:after="120"/>
    </w:pPr>
  </w:style>
  <w:style w:type="paragraph" w:styleId="Liste">
    <w:name w:val="List"/>
    <w:basedOn w:val="Corpsdetexte"/>
    <w:rsid w:val="00D35077"/>
  </w:style>
  <w:style w:type="paragraph" w:customStyle="1" w:styleId="Lgende1">
    <w:name w:val="Légende1"/>
    <w:basedOn w:val="Normal"/>
    <w:qFormat/>
    <w:rsid w:val="00565F06"/>
    <w:pPr>
      <w:suppressLineNumbers/>
      <w:spacing w:before="120" w:after="120"/>
    </w:pPr>
    <w:rPr>
      <w:rFonts w:cs="Lucida Sans"/>
      <w:i/>
      <w:iCs/>
      <w:sz w:val="24"/>
    </w:rPr>
  </w:style>
  <w:style w:type="paragraph" w:customStyle="1" w:styleId="Index">
    <w:name w:val="Index"/>
    <w:basedOn w:val="Normal"/>
    <w:qFormat/>
    <w:rsid w:val="00D35077"/>
    <w:pPr>
      <w:suppressLineNumbers/>
    </w:pPr>
  </w:style>
  <w:style w:type="paragraph" w:customStyle="1" w:styleId="Titre1">
    <w:name w:val="Titre1"/>
    <w:basedOn w:val="Normal"/>
    <w:next w:val="Corpsdetexte"/>
    <w:qFormat/>
    <w:rsid w:val="00D35077"/>
    <w:pPr>
      <w:keepNext/>
      <w:spacing w:before="240" w:after="120"/>
    </w:pPr>
    <w:rPr>
      <w:szCs w:val="28"/>
    </w:rPr>
  </w:style>
  <w:style w:type="paragraph" w:customStyle="1" w:styleId="Lgende10">
    <w:name w:val="Légende1"/>
    <w:basedOn w:val="Normal"/>
    <w:qFormat/>
    <w:rsid w:val="00D35077"/>
    <w:pPr>
      <w:suppressLineNumbers/>
      <w:spacing w:before="120" w:after="120"/>
    </w:pPr>
    <w:rPr>
      <w:i/>
      <w:iCs/>
    </w:rPr>
  </w:style>
  <w:style w:type="paragraph" w:customStyle="1" w:styleId="Contenuducadre">
    <w:name w:val="Contenu du cadre"/>
    <w:basedOn w:val="Corpsdetexte"/>
    <w:qFormat/>
    <w:rsid w:val="00D35077"/>
  </w:style>
  <w:style w:type="paragraph" w:customStyle="1" w:styleId="En-tteetpieddepage">
    <w:name w:val="En-tête et pied de page"/>
    <w:basedOn w:val="Normal"/>
    <w:qFormat/>
    <w:rsid w:val="00565F06"/>
  </w:style>
  <w:style w:type="paragraph" w:customStyle="1" w:styleId="Pieddepage1">
    <w:name w:val="Pied de page1"/>
    <w:basedOn w:val="Normal"/>
    <w:link w:val="PieddepageCar1"/>
    <w:uiPriority w:val="99"/>
    <w:unhideWhenUsed/>
    <w:rsid w:val="0087579D"/>
    <w:pPr>
      <w:tabs>
        <w:tab w:val="center" w:pos="4153"/>
        <w:tab w:val="right" w:pos="8306"/>
      </w:tabs>
    </w:pPr>
  </w:style>
  <w:style w:type="paragraph" w:customStyle="1" w:styleId="Puce1dbut">
    <w:name w:val="Puce 1 début"/>
    <w:basedOn w:val="Liste"/>
    <w:qFormat/>
    <w:rsid w:val="00D35077"/>
    <w:pPr>
      <w:spacing w:before="240"/>
      <w:ind w:left="360" w:hanging="360"/>
    </w:pPr>
  </w:style>
  <w:style w:type="paragraph" w:customStyle="1" w:styleId="En-tte1">
    <w:name w:val="En-tête1"/>
    <w:basedOn w:val="Normal"/>
    <w:link w:val="En-tteCar1"/>
    <w:uiPriority w:val="99"/>
    <w:semiHidden/>
    <w:unhideWhenUsed/>
    <w:rsid w:val="0087579D"/>
    <w:pPr>
      <w:tabs>
        <w:tab w:val="center" w:pos="4153"/>
        <w:tab w:val="right" w:pos="8306"/>
      </w:tabs>
    </w:pPr>
  </w:style>
  <w:style w:type="paragraph" w:styleId="Sous-titre">
    <w:name w:val="Subtitle"/>
    <w:basedOn w:val="Normal"/>
    <w:next w:val="Normal"/>
    <w:link w:val="Sous-titreCar"/>
    <w:uiPriority w:val="11"/>
    <w:qFormat/>
    <w:rsid w:val="00AB719C"/>
    <w:rPr>
      <w:rFonts w:eastAsiaTheme="majorEastAsia"/>
      <w:b/>
      <w:iCs/>
      <w:color w:val="17365D" w:themeColor="text2" w:themeShade="BF"/>
      <w:spacing w:val="15"/>
      <w:sz w:val="44"/>
      <w:szCs w:val="21"/>
    </w:rPr>
  </w:style>
  <w:style w:type="paragraph" w:styleId="Textedebulles">
    <w:name w:val="Balloon Text"/>
    <w:basedOn w:val="Normal"/>
    <w:link w:val="TextedebullesCar"/>
    <w:uiPriority w:val="99"/>
    <w:semiHidden/>
    <w:unhideWhenUsed/>
    <w:qFormat/>
    <w:rsid w:val="00A663D9"/>
    <w:rPr>
      <w:rFonts w:ascii="Tahoma" w:hAnsi="Tahoma"/>
      <w:sz w:val="16"/>
      <w:szCs w:val="14"/>
    </w:rPr>
  </w:style>
  <w:style w:type="paragraph" w:customStyle="1" w:styleId="Titreindex1">
    <w:name w:val="Titre index1"/>
    <w:basedOn w:val="Titre"/>
    <w:rsid w:val="00565F06"/>
  </w:style>
  <w:style w:type="paragraph" w:styleId="En-ttedetabledesmatires">
    <w:name w:val="TOC Heading"/>
    <w:basedOn w:val="Titre11"/>
    <w:next w:val="Normal"/>
    <w:uiPriority w:val="39"/>
    <w:semiHidden/>
    <w:unhideWhenUsed/>
    <w:qFormat/>
    <w:rsid w:val="0062252B"/>
    <w:pPr>
      <w:widowControl/>
      <w:suppressAutoHyphens w:val="0"/>
      <w:spacing w:line="276" w:lineRule="auto"/>
      <w:outlineLvl w:val="9"/>
    </w:pPr>
    <w:rPr>
      <w:rFonts w:asciiTheme="majorHAnsi" w:hAnsiTheme="majorHAnsi" w:cstheme="majorBidi"/>
      <w:color w:val="365F91" w:themeColor="accent1" w:themeShade="BF"/>
      <w:kern w:val="0"/>
      <w:szCs w:val="28"/>
      <w:lang w:eastAsia="fr-FR" w:bidi="ar-SA"/>
    </w:rPr>
  </w:style>
  <w:style w:type="paragraph" w:customStyle="1" w:styleId="TM21">
    <w:name w:val="TM 21"/>
    <w:basedOn w:val="Normal"/>
    <w:next w:val="Normal"/>
    <w:autoRedefine/>
    <w:uiPriority w:val="39"/>
    <w:unhideWhenUsed/>
    <w:qFormat/>
    <w:rsid w:val="00512AF7"/>
    <w:pPr>
      <w:spacing w:after="100"/>
      <w:ind w:left="200"/>
    </w:pPr>
  </w:style>
  <w:style w:type="paragraph" w:customStyle="1" w:styleId="TM11">
    <w:name w:val="TM 11"/>
    <w:basedOn w:val="Normal"/>
    <w:next w:val="Normal"/>
    <w:autoRedefine/>
    <w:uiPriority w:val="39"/>
    <w:unhideWhenUsed/>
    <w:qFormat/>
    <w:rsid w:val="00512AF7"/>
    <w:pPr>
      <w:spacing w:after="100"/>
    </w:pPr>
  </w:style>
  <w:style w:type="paragraph" w:customStyle="1" w:styleId="TM31">
    <w:name w:val="TM 31"/>
    <w:basedOn w:val="Normal"/>
    <w:next w:val="Normal"/>
    <w:autoRedefine/>
    <w:uiPriority w:val="39"/>
    <w:unhideWhenUsed/>
    <w:qFormat/>
    <w:rsid w:val="00512AF7"/>
    <w:pPr>
      <w:spacing w:after="100"/>
      <w:ind w:left="400"/>
    </w:pPr>
  </w:style>
  <w:style w:type="paragraph" w:customStyle="1" w:styleId="Contenudetableau">
    <w:name w:val="Contenu de tableau"/>
    <w:basedOn w:val="Normal"/>
    <w:qFormat/>
    <w:rsid w:val="00EA1854"/>
    <w:pPr>
      <w:suppressLineNumbers/>
      <w:spacing w:after="160" w:line="252" w:lineRule="auto"/>
    </w:pPr>
    <w:rPr>
      <w:rFonts w:ascii="Times New Roman" w:hAnsi="Times New Roman"/>
      <w:sz w:val="24"/>
    </w:rPr>
  </w:style>
  <w:style w:type="paragraph" w:styleId="NormalWeb">
    <w:name w:val="Normal (Web)"/>
    <w:basedOn w:val="Normal"/>
    <w:uiPriority w:val="99"/>
    <w:semiHidden/>
    <w:unhideWhenUsed/>
    <w:qFormat/>
    <w:rsid w:val="00A62315"/>
    <w:pPr>
      <w:widowControl/>
      <w:suppressAutoHyphens w:val="0"/>
      <w:spacing w:beforeAutospacing="1" w:after="142" w:line="276" w:lineRule="auto"/>
    </w:pPr>
    <w:rPr>
      <w:rFonts w:ascii="Times New Roman" w:eastAsia="Times New Roman" w:hAnsi="Times New Roman" w:cs="Times New Roman"/>
      <w:kern w:val="0"/>
      <w:sz w:val="24"/>
      <w:lang w:eastAsia="fr-FR" w:bidi="ar-SA"/>
    </w:rPr>
  </w:style>
  <w:style w:type="paragraph" w:styleId="Paragraphedeliste">
    <w:name w:val="List Paragraph"/>
    <w:basedOn w:val="Normal"/>
    <w:uiPriority w:val="72"/>
    <w:qFormat/>
    <w:rsid w:val="00A62315"/>
    <w:pPr>
      <w:ind w:left="720"/>
      <w:contextualSpacing/>
    </w:pPr>
  </w:style>
  <w:style w:type="paragraph" w:customStyle="1" w:styleId="Notedebasdepage1">
    <w:name w:val="Note de bas de page1"/>
    <w:basedOn w:val="Normal"/>
    <w:link w:val="NotedebasdepageCar"/>
    <w:rsid w:val="006B4637"/>
    <w:pPr>
      <w:spacing w:after="160" w:line="252" w:lineRule="auto"/>
    </w:pPr>
    <w:rPr>
      <w:rFonts w:ascii="Times New Roman" w:hAnsi="Times New Roman"/>
      <w:szCs w:val="18"/>
    </w:rPr>
  </w:style>
  <w:style w:type="paragraph" w:customStyle="1" w:styleId="Sansnom3">
    <w:name w:val="Sans nom3"/>
    <w:basedOn w:val="Titre31"/>
    <w:qFormat/>
    <w:rsid w:val="00BA5286"/>
    <w:pPr>
      <w:keepLines w:val="0"/>
      <w:spacing w:before="240" w:after="120" w:line="252" w:lineRule="auto"/>
      <w:ind w:left="1134" w:firstLine="0"/>
    </w:pPr>
    <w:rPr>
      <w:rFonts w:ascii="Arial Narrow" w:eastAsia="Arial Unicode MS" w:hAnsi="Arial Narrow" w:cs="Arial Narrow"/>
      <w:b w:val="0"/>
      <w:i/>
      <w:color w:val="auto"/>
      <w:sz w:val="24"/>
      <w:szCs w:val="28"/>
      <w:u w:val="none"/>
    </w:rPr>
  </w:style>
  <w:style w:type="paragraph" w:customStyle="1" w:styleId="Lgende2">
    <w:name w:val="Légende2"/>
    <w:basedOn w:val="Normal"/>
    <w:next w:val="Normal"/>
    <w:qFormat/>
    <w:rsid w:val="00BD1C73"/>
    <w:pPr>
      <w:spacing w:after="160" w:line="252" w:lineRule="auto"/>
    </w:pPr>
    <w:rPr>
      <w:rFonts w:ascii="Times New Roman" w:hAnsi="Times New Roman"/>
      <w:b/>
      <w:bCs/>
      <w:szCs w:val="18"/>
    </w:rPr>
  </w:style>
  <w:style w:type="paragraph" w:customStyle="1" w:styleId="Default">
    <w:name w:val="Default"/>
    <w:qFormat/>
    <w:rsid w:val="00666EF7"/>
    <w:rPr>
      <w:rFonts w:ascii="Arial" w:hAnsi="Arial" w:cs="Arial"/>
      <w:color w:val="000000"/>
      <w:sz w:val="24"/>
      <w:szCs w:val="24"/>
    </w:rPr>
  </w:style>
  <w:style w:type="paragraph" w:customStyle="1" w:styleId="Contenudecadre">
    <w:name w:val="Contenu de cadre"/>
    <w:basedOn w:val="Normal"/>
    <w:qFormat/>
    <w:rsid w:val="00565F06"/>
  </w:style>
  <w:style w:type="paragraph" w:customStyle="1" w:styleId="TableauNormal1">
    <w:name w:val="Tableau Normal1"/>
    <w:qFormat/>
    <w:rsid w:val="00565F06"/>
    <w:rPr>
      <w:rFonts w:ascii="Calibri" w:hAnsi="Calibri"/>
      <w:sz w:val="22"/>
      <w:szCs w:val="22"/>
    </w:rPr>
  </w:style>
  <w:style w:type="paragraph" w:customStyle="1" w:styleId="Sansinterligne1">
    <w:name w:val="Sans interligne1"/>
    <w:qFormat/>
    <w:rsid w:val="00367EF9"/>
    <w:pPr>
      <w:spacing w:line="100" w:lineRule="atLeast"/>
    </w:pPr>
    <w:rPr>
      <w:rFonts w:ascii="Calibri" w:eastAsia="SimSun" w:hAnsi="Calibri" w:cs="Calibri"/>
      <w:kern w:val="2"/>
      <w:sz w:val="22"/>
      <w:szCs w:val="22"/>
      <w:lang w:eastAsia="ar-SA"/>
    </w:rPr>
  </w:style>
  <w:style w:type="paragraph" w:styleId="Lgende">
    <w:name w:val="caption"/>
    <w:basedOn w:val="Normal"/>
    <w:next w:val="Normal"/>
    <w:uiPriority w:val="35"/>
    <w:unhideWhenUsed/>
    <w:qFormat/>
    <w:rsid w:val="009C6655"/>
    <w:pPr>
      <w:spacing w:after="200"/>
    </w:pPr>
    <w:rPr>
      <w:b/>
      <w:bCs/>
      <w:color w:val="4F81BD" w:themeColor="accent1"/>
      <w:sz w:val="18"/>
      <w:szCs w:val="16"/>
    </w:rPr>
  </w:style>
  <w:style w:type="paragraph" w:styleId="TM1">
    <w:name w:val="toc 1"/>
    <w:basedOn w:val="Normal"/>
    <w:next w:val="Normal"/>
    <w:autoRedefine/>
    <w:uiPriority w:val="39"/>
    <w:unhideWhenUsed/>
    <w:qFormat/>
    <w:rsid w:val="00BC4372"/>
    <w:pPr>
      <w:spacing w:after="100"/>
    </w:pPr>
  </w:style>
  <w:style w:type="paragraph" w:styleId="TM2">
    <w:name w:val="toc 2"/>
    <w:basedOn w:val="Normal"/>
    <w:next w:val="Normal"/>
    <w:autoRedefine/>
    <w:uiPriority w:val="39"/>
    <w:unhideWhenUsed/>
    <w:qFormat/>
    <w:rsid w:val="00BC4372"/>
    <w:pPr>
      <w:spacing w:after="100"/>
      <w:ind w:left="200"/>
    </w:pPr>
  </w:style>
  <w:style w:type="paragraph" w:styleId="TM3">
    <w:name w:val="toc 3"/>
    <w:basedOn w:val="Normal"/>
    <w:next w:val="Normal"/>
    <w:autoRedefine/>
    <w:uiPriority w:val="39"/>
    <w:unhideWhenUsed/>
    <w:qFormat/>
    <w:rsid w:val="00BC4372"/>
    <w:pPr>
      <w:spacing w:after="100"/>
      <w:ind w:left="400"/>
    </w:pPr>
  </w:style>
  <w:style w:type="character" w:styleId="Lienhypertexte">
    <w:name w:val="Hyperlink"/>
    <w:basedOn w:val="Policepardfaut"/>
    <w:uiPriority w:val="99"/>
    <w:unhideWhenUsed/>
    <w:rsid w:val="00BC4372"/>
    <w:rPr>
      <w:color w:val="0000FF" w:themeColor="hyperlink"/>
      <w:u w:val="single"/>
    </w:rPr>
  </w:style>
  <w:style w:type="paragraph" w:styleId="Rvision">
    <w:name w:val="Revision"/>
    <w:hidden/>
    <w:uiPriority w:val="71"/>
    <w:rsid w:val="00AD0F99"/>
    <w:pPr>
      <w:suppressAutoHyphens w:val="0"/>
    </w:pPr>
    <w:rPr>
      <w:rFonts w:ascii="Arial" w:eastAsia="SimSun" w:hAnsi="Arial" w:cs="Mangal"/>
      <w:kern w:val="2"/>
      <w:szCs w:val="24"/>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hyperlink" Target="http://www.whale-watching-label.fr/"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sanctuaire-pelagos.org/fr/la-recherche/etudes-realisees-ou-en-cours"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s://fr.calameo.com/read/000318363ad462034811e"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sanctuaire-pelagos.org/fr/sensibilisation/bulletins-de-liaison-annuel" TargetMode="External"/><Relationship Id="rId20" Type="http://schemas.openxmlformats.org/officeDocument/2006/relationships/image" Target="media/image10.jpe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hyperlink" Target="https://fr.calameo.com/read/00031836310f785045a6a" TargetMode="External"/><Relationship Id="rId37" Type="http://schemas.openxmlformats.org/officeDocument/2006/relationships/image" Target="media/image19.jpe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hyperlink" Target="https://resana.numerique.gouv.fr/public/information/consulterAccessUrl?cle_url=2006440580BG4HZwYKCDRXOlM1VjhUdAY4DjMDIlQ9BG8FOAdmCDZVYgQ3B2UEZwA7BjE=" TargetMode="Externa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hyperlink" Target="https://fr.calameo.com/read/0003183636b457e0efd8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legifrance.gouv.fr/jorf/id/JORFTEXT000042387221" TargetMode="External"/><Relationship Id="rId22" Type="http://schemas.openxmlformats.org/officeDocument/2006/relationships/image" Target="media/image12.jpeg"/><Relationship Id="rId27" Type="http://schemas.openxmlformats.org/officeDocument/2006/relationships/hyperlink" Target="https://fr.calameo.com/books/000318363239b148f3bf5" TargetMode="External"/><Relationship Id="rId30" Type="http://schemas.openxmlformats.org/officeDocument/2006/relationships/hyperlink" Target="https://fr.calameo.com/read/000318363764e88794528" TargetMode="External"/><Relationship Id="rId35" Type="http://schemas.openxmlformats.org/officeDocument/2006/relationships/hyperlink" Target="https://vimeo.com/670222050"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hyperlink" Target="#_top"/></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BE6921-CBFC-4837-AD33-5D40D4E3F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7677</Words>
  <Characters>42228</Characters>
  <Application>Microsoft Office Word</Application>
  <DocSecurity>0</DocSecurity>
  <Lines>351</Lines>
  <Paragraphs>99</Paragraphs>
  <ScaleCrop>false</ScaleCrop>
  <HeadingPairs>
    <vt:vector size="2" baseType="variant">
      <vt:variant>
        <vt:lpstr>Titre</vt:lpstr>
      </vt:variant>
      <vt:variant>
        <vt:i4>1</vt:i4>
      </vt:variant>
    </vt:vector>
  </HeadingPairs>
  <TitlesOfParts>
    <vt:vector size="1" baseType="lpstr">
      <vt:lpstr>Le corps du texte,</vt:lpstr>
    </vt:vector>
  </TitlesOfParts>
  <Company/>
  <LinksUpToDate>false</LinksUpToDate>
  <CharactersWithSpaces>49806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 corps du texte,</dc:title>
  <dc:creator>Magalie Alaphilippe</dc:creator>
  <cp:lastModifiedBy>Fanny POIRIER</cp:lastModifiedBy>
  <cp:revision>2</cp:revision>
  <cp:lastPrinted>2023-06-22T10:03:00Z</cp:lastPrinted>
  <dcterms:created xsi:type="dcterms:W3CDTF">2025-07-28T13:08:00Z</dcterms:created>
  <dcterms:modified xsi:type="dcterms:W3CDTF">2025-07-28T13:08:00Z</dcterms:modified>
  <dc:language>fr-FR</dc:language>
</cp:coreProperties>
</file>